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9D1" w:rsidRDefault="000139D1" w:rsidP="000139D1">
      <w:pPr>
        <w:jc w:val="center"/>
        <w:rPr>
          <w:rFonts w:ascii="Diplomacy Office Bold" w:hAnsi="Diplomacy Office Bold"/>
          <w:b/>
          <w:sz w:val="32"/>
          <w:lang w:val="en-GB"/>
        </w:rPr>
      </w:pPr>
      <w:bookmarkStart w:id="0" w:name="_GoBack"/>
      <w:bookmarkEnd w:id="0"/>
    </w:p>
    <w:p w:rsidR="00805660" w:rsidRDefault="00DE6EF7" w:rsidP="000139D1">
      <w:pPr>
        <w:jc w:val="center"/>
        <w:rPr>
          <w:rFonts w:ascii="Diplomacy Office Bold" w:hAnsi="Diplomacy Office Bold"/>
          <w:b/>
          <w:sz w:val="32"/>
          <w:lang w:val="en-GB"/>
        </w:rPr>
      </w:pPr>
      <w:r w:rsidRPr="00F2292E">
        <w:rPr>
          <w:rFonts w:ascii="Diplomacy Office Bold" w:hAnsi="Diplomacy Office Bold"/>
          <w:b/>
          <w:sz w:val="32"/>
          <w:lang w:val="en-GB"/>
        </w:rPr>
        <w:t>Registration</w:t>
      </w:r>
      <w:r w:rsidR="00F324B3" w:rsidRPr="00F2292E">
        <w:rPr>
          <w:rFonts w:ascii="Diplomacy Office Bold" w:hAnsi="Diplomacy Office Bold"/>
          <w:b/>
          <w:sz w:val="32"/>
          <w:lang w:val="en-GB"/>
        </w:rPr>
        <w:t xml:space="preserve"> </w:t>
      </w:r>
      <w:r w:rsidR="00805660">
        <w:rPr>
          <w:rFonts w:ascii="Diplomacy Office Bold" w:hAnsi="Diplomacy Office Bold"/>
          <w:b/>
          <w:sz w:val="32"/>
          <w:lang w:val="en-GB"/>
        </w:rPr>
        <w:t>to</w:t>
      </w:r>
      <w:r w:rsidR="00690702">
        <w:rPr>
          <w:rFonts w:ascii="Diplomacy Office Bold" w:hAnsi="Diplomacy Office Bold"/>
          <w:b/>
          <w:sz w:val="32"/>
          <w:lang w:val="en-GB"/>
        </w:rPr>
        <w:t xml:space="preserve"> </w:t>
      </w:r>
      <w:r w:rsidR="001D0279">
        <w:rPr>
          <w:rFonts w:ascii="Diplomacy Office Bold" w:hAnsi="Diplomacy Office Bold"/>
          <w:b/>
          <w:sz w:val="32"/>
          <w:lang w:val="en-GB"/>
        </w:rPr>
        <w:t>6</w:t>
      </w:r>
      <w:r w:rsidR="00690702">
        <w:rPr>
          <w:rFonts w:ascii="Diplomacy Office Bold" w:hAnsi="Diplomacy Office Bold"/>
          <w:b/>
          <w:sz w:val="32"/>
          <w:lang w:val="en-GB"/>
        </w:rPr>
        <w:t>-</w:t>
      </w:r>
      <w:r w:rsidR="001D0279">
        <w:rPr>
          <w:rFonts w:ascii="Diplomacy Office Bold" w:hAnsi="Diplomacy Office Bold"/>
          <w:b/>
          <w:sz w:val="32"/>
          <w:lang w:val="en-GB"/>
        </w:rPr>
        <w:t>9</w:t>
      </w:r>
      <w:r w:rsidR="00690702">
        <w:rPr>
          <w:rFonts w:ascii="Diplomacy Office Bold" w:hAnsi="Diplomacy Office Bold"/>
          <w:b/>
          <w:sz w:val="32"/>
          <w:lang w:val="en-GB"/>
        </w:rPr>
        <w:t xml:space="preserve"> </w:t>
      </w:r>
      <w:r w:rsidR="001D0279">
        <w:rPr>
          <w:rFonts w:ascii="Diplomacy Office Bold" w:hAnsi="Diplomacy Office Bold"/>
          <w:b/>
          <w:sz w:val="32"/>
          <w:lang w:val="en-GB"/>
        </w:rPr>
        <w:t>MAY 2019</w:t>
      </w:r>
    </w:p>
    <w:p w:rsidR="006D1CEF" w:rsidRPr="00C652F4" w:rsidRDefault="006D1CEF" w:rsidP="001D0279">
      <w:pPr>
        <w:pStyle w:val="Listeafsnit"/>
        <w:numPr>
          <w:ilvl w:val="0"/>
          <w:numId w:val="4"/>
        </w:numPr>
        <w:jc w:val="center"/>
        <w:rPr>
          <w:rFonts w:ascii="Noto Sans" w:hAnsi="Noto Sans" w:cs="Noto Sans"/>
          <w:b/>
          <w:lang w:val="en-AU"/>
        </w:rPr>
      </w:pPr>
      <w:r w:rsidRPr="00C652F4">
        <w:rPr>
          <w:rFonts w:ascii="Noto Sans" w:hAnsi="Noto Sans" w:cs="Noto Sans"/>
          <w:b/>
          <w:lang w:val="en-AU"/>
        </w:rPr>
        <w:t xml:space="preserve">Monday </w:t>
      </w:r>
      <w:r w:rsidR="001D0279" w:rsidRPr="00C652F4">
        <w:rPr>
          <w:rFonts w:ascii="Noto Sans" w:hAnsi="Noto Sans" w:cs="Noto Sans"/>
          <w:b/>
          <w:lang w:val="en-AU"/>
        </w:rPr>
        <w:t>&amp; Tuesday</w:t>
      </w:r>
      <w:r w:rsidRPr="00C652F4">
        <w:rPr>
          <w:rFonts w:ascii="Noto Sans" w:hAnsi="Noto Sans" w:cs="Noto Sans"/>
          <w:b/>
          <w:lang w:val="en-AU"/>
        </w:rPr>
        <w:t xml:space="preserve">: </w:t>
      </w:r>
      <w:r w:rsidR="001D0279" w:rsidRPr="00C652F4">
        <w:rPr>
          <w:rFonts w:ascii="Noto Sans" w:hAnsi="Noto Sans" w:cs="Noto Sans"/>
          <w:b/>
          <w:lang w:val="en-AU"/>
        </w:rPr>
        <w:t>Finnish Defence force &amp; The Association of Finnish Defence and Aerospace Industries (AFDA) members</w:t>
      </w:r>
    </w:p>
    <w:p w:rsidR="00A57411" w:rsidRPr="00C652F4" w:rsidRDefault="001D0279" w:rsidP="00221713">
      <w:pPr>
        <w:pStyle w:val="Listeafsnit"/>
        <w:numPr>
          <w:ilvl w:val="0"/>
          <w:numId w:val="4"/>
        </w:numPr>
        <w:jc w:val="center"/>
        <w:rPr>
          <w:rFonts w:ascii="Noto Sans" w:hAnsi="Noto Sans" w:cs="Noto Sans"/>
          <w:u w:val="single"/>
          <w:lang w:val="en-GB"/>
        </w:rPr>
      </w:pPr>
      <w:r w:rsidRPr="00C652F4">
        <w:rPr>
          <w:rFonts w:ascii="Noto Sans" w:hAnsi="Noto Sans" w:cs="Noto Sans"/>
          <w:b/>
          <w:lang w:val="en-AU"/>
        </w:rPr>
        <w:t>Wednesday &amp; Thursday</w:t>
      </w:r>
      <w:r w:rsidR="006D1CEF" w:rsidRPr="00C652F4">
        <w:rPr>
          <w:rFonts w:ascii="Noto Sans" w:hAnsi="Noto Sans" w:cs="Noto Sans"/>
          <w:b/>
          <w:lang w:val="en-AU"/>
        </w:rPr>
        <w:t xml:space="preserve">: </w:t>
      </w:r>
      <w:r w:rsidRPr="00C652F4">
        <w:rPr>
          <w:rFonts w:ascii="Noto Sans" w:hAnsi="Noto Sans" w:cs="Noto Sans"/>
          <w:b/>
          <w:lang w:val="en-AU"/>
        </w:rPr>
        <w:t>Estonian Defence force &amp; The Estonian Defence Industry Association (EDIA)</w:t>
      </w:r>
    </w:p>
    <w:tbl>
      <w:tblPr>
        <w:tblStyle w:val="Tabel-Gitter"/>
        <w:tblW w:w="8314" w:type="dxa"/>
        <w:jc w:val="center"/>
        <w:tblLook w:val="04A0" w:firstRow="1" w:lastRow="0" w:firstColumn="1" w:lastColumn="0" w:noHBand="0" w:noVBand="1"/>
      </w:tblPr>
      <w:tblGrid>
        <w:gridCol w:w="4157"/>
        <w:gridCol w:w="4157"/>
      </w:tblGrid>
      <w:tr w:rsidR="004E5FA6" w:rsidRPr="001E4678" w:rsidTr="00A57411">
        <w:trPr>
          <w:trHeight w:val="419"/>
          <w:jc w:val="center"/>
        </w:trPr>
        <w:tc>
          <w:tcPr>
            <w:tcW w:w="4157" w:type="dxa"/>
          </w:tcPr>
          <w:p w:rsidR="004E5FA6" w:rsidRPr="008A7A73" w:rsidRDefault="004E5FA6">
            <w:pPr>
              <w:rPr>
                <w:rFonts w:ascii="Noto Sans" w:hAnsi="Noto Sans" w:cs="Noto Sans"/>
                <w:sz w:val="22"/>
                <w:szCs w:val="22"/>
                <w:lang w:val="en-GB"/>
              </w:rPr>
            </w:pPr>
            <w:r w:rsidRPr="008A7A73">
              <w:rPr>
                <w:rFonts w:ascii="Noto Sans" w:hAnsi="Noto Sans" w:cs="Noto Sans"/>
                <w:sz w:val="22"/>
                <w:szCs w:val="22"/>
                <w:lang w:val="en-AU"/>
              </w:rPr>
              <w:t>Company</w:t>
            </w:r>
          </w:p>
        </w:tc>
        <w:tc>
          <w:tcPr>
            <w:tcW w:w="4157" w:type="dxa"/>
          </w:tcPr>
          <w:p w:rsidR="004E5FA6" w:rsidRPr="008A7A73" w:rsidRDefault="004E5FA6">
            <w:pPr>
              <w:rPr>
                <w:rFonts w:ascii="Noto Sans" w:hAnsi="Noto Sans" w:cs="Noto Sans"/>
                <w:sz w:val="22"/>
                <w:szCs w:val="22"/>
                <w:lang w:val="en-GB"/>
              </w:rPr>
            </w:pPr>
          </w:p>
        </w:tc>
      </w:tr>
      <w:tr w:rsidR="004E5FA6" w:rsidRPr="001E4678" w:rsidTr="00A57411">
        <w:trPr>
          <w:trHeight w:val="425"/>
          <w:jc w:val="center"/>
        </w:trPr>
        <w:tc>
          <w:tcPr>
            <w:tcW w:w="4157" w:type="dxa"/>
          </w:tcPr>
          <w:p w:rsidR="004E5FA6" w:rsidRPr="008A7A73" w:rsidRDefault="004E5FA6">
            <w:pPr>
              <w:rPr>
                <w:rFonts w:ascii="Noto Sans" w:hAnsi="Noto Sans" w:cs="Noto Sans"/>
                <w:sz w:val="22"/>
                <w:szCs w:val="22"/>
                <w:lang w:val="en-GB"/>
              </w:rPr>
            </w:pPr>
            <w:r w:rsidRPr="008A7A73">
              <w:rPr>
                <w:rFonts w:ascii="Noto Sans" w:hAnsi="Noto Sans" w:cs="Noto Sans"/>
                <w:sz w:val="22"/>
                <w:szCs w:val="22"/>
                <w:lang w:val="en-AU"/>
              </w:rPr>
              <w:t>CVR number</w:t>
            </w:r>
          </w:p>
        </w:tc>
        <w:tc>
          <w:tcPr>
            <w:tcW w:w="4157" w:type="dxa"/>
          </w:tcPr>
          <w:p w:rsidR="004E5FA6" w:rsidRPr="008A7A73" w:rsidRDefault="004E5FA6">
            <w:pPr>
              <w:rPr>
                <w:rFonts w:ascii="Noto Sans" w:hAnsi="Noto Sans" w:cs="Noto Sans"/>
                <w:sz w:val="22"/>
                <w:szCs w:val="22"/>
                <w:lang w:val="en-GB"/>
              </w:rPr>
            </w:pPr>
          </w:p>
        </w:tc>
      </w:tr>
      <w:tr w:rsidR="004E5FA6" w:rsidRPr="004165F8" w:rsidTr="00A57411">
        <w:trPr>
          <w:trHeight w:val="417"/>
          <w:jc w:val="center"/>
        </w:trPr>
        <w:tc>
          <w:tcPr>
            <w:tcW w:w="4157" w:type="dxa"/>
            <w:vAlign w:val="center"/>
          </w:tcPr>
          <w:p w:rsidR="004E5FA6" w:rsidRPr="008A7A73" w:rsidRDefault="004E5FA6" w:rsidP="004E5FA6">
            <w:pPr>
              <w:rPr>
                <w:rFonts w:ascii="Noto Sans" w:hAnsi="Noto Sans" w:cs="Noto Sans"/>
                <w:sz w:val="22"/>
                <w:szCs w:val="22"/>
                <w:lang w:val="en-AU"/>
              </w:rPr>
            </w:pPr>
            <w:r w:rsidRPr="008A7A73">
              <w:rPr>
                <w:rFonts w:ascii="Noto Sans" w:hAnsi="Noto Sans" w:cs="Noto Sans"/>
                <w:sz w:val="22"/>
                <w:szCs w:val="22"/>
                <w:lang w:val="en-AU"/>
              </w:rPr>
              <w:t>Contact person, phone, e-mail</w:t>
            </w:r>
          </w:p>
        </w:tc>
        <w:tc>
          <w:tcPr>
            <w:tcW w:w="4157" w:type="dxa"/>
          </w:tcPr>
          <w:p w:rsidR="004E5FA6" w:rsidRPr="008A7A73" w:rsidRDefault="004E5FA6" w:rsidP="004E5FA6">
            <w:pPr>
              <w:rPr>
                <w:rFonts w:ascii="Noto Sans" w:hAnsi="Noto Sans" w:cs="Noto Sans"/>
                <w:sz w:val="22"/>
                <w:szCs w:val="22"/>
                <w:lang w:val="en-GB"/>
              </w:rPr>
            </w:pPr>
          </w:p>
        </w:tc>
      </w:tr>
      <w:tr w:rsidR="004E5FA6" w:rsidRPr="004165F8" w:rsidTr="00A57411">
        <w:trPr>
          <w:trHeight w:val="422"/>
          <w:jc w:val="center"/>
        </w:trPr>
        <w:tc>
          <w:tcPr>
            <w:tcW w:w="4157" w:type="dxa"/>
            <w:vAlign w:val="center"/>
          </w:tcPr>
          <w:p w:rsidR="004E5FA6" w:rsidRPr="008A7A73" w:rsidRDefault="004E5FA6" w:rsidP="00664303">
            <w:pPr>
              <w:rPr>
                <w:rFonts w:ascii="Noto Sans" w:hAnsi="Noto Sans" w:cs="Noto Sans"/>
                <w:sz w:val="22"/>
                <w:szCs w:val="22"/>
                <w:lang w:val="en-AU"/>
              </w:rPr>
            </w:pPr>
            <w:r w:rsidRPr="008A7A73">
              <w:rPr>
                <w:rFonts w:ascii="Noto Sans" w:hAnsi="Noto Sans" w:cs="Noto Sans"/>
                <w:sz w:val="22"/>
                <w:szCs w:val="22"/>
                <w:lang w:val="en-AU"/>
              </w:rPr>
              <w:t>Name(s) of pe</w:t>
            </w:r>
            <w:r w:rsidR="00664303" w:rsidRPr="008A7A73">
              <w:rPr>
                <w:rFonts w:ascii="Noto Sans" w:hAnsi="Noto Sans" w:cs="Noto Sans"/>
                <w:sz w:val="22"/>
                <w:szCs w:val="22"/>
                <w:lang w:val="en-AU"/>
              </w:rPr>
              <w:t>rsons</w:t>
            </w:r>
            <w:r w:rsidRPr="008A7A73">
              <w:rPr>
                <w:rFonts w:ascii="Noto Sans" w:hAnsi="Noto Sans" w:cs="Noto Sans"/>
                <w:sz w:val="22"/>
                <w:szCs w:val="22"/>
                <w:lang w:val="en-AU"/>
              </w:rPr>
              <w:t xml:space="preserve"> attending</w:t>
            </w:r>
          </w:p>
        </w:tc>
        <w:tc>
          <w:tcPr>
            <w:tcW w:w="4157" w:type="dxa"/>
          </w:tcPr>
          <w:p w:rsidR="004E5FA6" w:rsidRPr="008A7A73" w:rsidRDefault="004E5FA6" w:rsidP="004E5FA6">
            <w:pPr>
              <w:rPr>
                <w:rFonts w:ascii="Noto Sans" w:hAnsi="Noto Sans" w:cs="Noto Sans"/>
                <w:sz w:val="22"/>
                <w:szCs w:val="22"/>
                <w:lang w:val="en-GB"/>
              </w:rPr>
            </w:pPr>
          </w:p>
        </w:tc>
      </w:tr>
      <w:tr w:rsidR="004E5FA6" w:rsidRPr="004165F8" w:rsidTr="00A57411">
        <w:trPr>
          <w:trHeight w:val="3581"/>
          <w:jc w:val="center"/>
        </w:trPr>
        <w:tc>
          <w:tcPr>
            <w:tcW w:w="4157" w:type="dxa"/>
          </w:tcPr>
          <w:p w:rsidR="004E5FA6" w:rsidRPr="008A7A73" w:rsidRDefault="00664303" w:rsidP="004E5FA6">
            <w:pPr>
              <w:rPr>
                <w:rFonts w:ascii="Noto Sans" w:hAnsi="Noto Sans" w:cs="Noto Sans"/>
                <w:sz w:val="22"/>
                <w:szCs w:val="22"/>
                <w:lang w:val="en-AU"/>
              </w:rPr>
            </w:pPr>
            <w:r w:rsidRPr="008A7A73">
              <w:rPr>
                <w:rFonts w:ascii="Noto Sans" w:hAnsi="Noto Sans" w:cs="Noto Sans"/>
                <w:sz w:val="22"/>
                <w:szCs w:val="22"/>
                <w:lang w:val="en-AU"/>
              </w:rPr>
              <w:t>2-3 sentences of your value proposition</w:t>
            </w:r>
            <w:r w:rsidR="00D1145D">
              <w:rPr>
                <w:rFonts w:ascii="Noto Sans" w:hAnsi="Noto Sans" w:cs="Noto Sans"/>
                <w:sz w:val="22"/>
                <w:szCs w:val="22"/>
                <w:lang w:val="en-AU"/>
              </w:rPr>
              <w:t xml:space="preserve"> &amp; offering to the Defence Forces</w:t>
            </w:r>
            <w:r w:rsidR="004E5FA6" w:rsidRPr="008A7A73">
              <w:rPr>
                <w:rFonts w:ascii="Noto Sans" w:hAnsi="Noto Sans" w:cs="Noto Sans"/>
                <w:sz w:val="22"/>
                <w:szCs w:val="22"/>
                <w:lang w:val="en-AU"/>
              </w:rPr>
              <w:t xml:space="preserve">. </w:t>
            </w:r>
          </w:p>
          <w:p w:rsidR="004E5FA6" w:rsidRPr="008A7A73" w:rsidRDefault="004E5FA6" w:rsidP="004E5FA6">
            <w:pPr>
              <w:rPr>
                <w:rFonts w:ascii="Noto Sans" w:hAnsi="Noto Sans" w:cs="Noto Sans"/>
                <w:sz w:val="22"/>
                <w:szCs w:val="22"/>
                <w:lang w:val="en-AU"/>
              </w:rPr>
            </w:pPr>
          </w:p>
          <w:p w:rsidR="004E5FA6" w:rsidRPr="008A7A73" w:rsidRDefault="004E5FA6" w:rsidP="004E5FA6">
            <w:pPr>
              <w:rPr>
                <w:rFonts w:ascii="Noto Sans" w:hAnsi="Noto Sans" w:cs="Noto Sans"/>
                <w:sz w:val="22"/>
                <w:szCs w:val="22"/>
                <w:lang w:val="en-AU"/>
              </w:rPr>
            </w:pPr>
            <w:r w:rsidRPr="008A7A73">
              <w:rPr>
                <w:rFonts w:ascii="Noto Sans" w:hAnsi="Noto Sans" w:cs="Noto Sans"/>
                <w:sz w:val="22"/>
                <w:szCs w:val="22"/>
                <w:lang w:val="en-AU"/>
              </w:rPr>
              <w:t>Max 300 characters (no spaces) (Word: Review / word count)</w:t>
            </w:r>
          </w:p>
          <w:p w:rsidR="004E5FA6" w:rsidRPr="008A7A73" w:rsidRDefault="004E5FA6" w:rsidP="004E5FA6">
            <w:pPr>
              <w:rPr>
                <w:rFonts w:ascii="Noto Sans" w:hAnsi="Noto Sans" w:cs="Noto Sans"/>
                <w:sz w:val="22"/>
                <w:szCs w:val="22"/>
                <w:lang w:val="en-AU"/>
              </w:rPr>
            </w:pPr>
          </w:p>
          <w:p w:rsidR="004E5FA6" w:rsidRPr="008A7A73" w:rsidRDefault="004E5FA6" w:rsidP="004E5FA6">
            <w:pPr>
              <w:rPr>
                <w:rFonts w:ascii="Noto Sans" w:hAnsi="Noto Sans" w:cs="Noto Sans"/>
                <w:sz w:val="22"/>
                <w:szCs w:val="22"/>
                <w:lang w:val="en-AU"/>
              </w:rPr>
            </w:pPr>
            <w:r w:rsidRPr="008A7A73">
              <w:rPr>
                <w:rFonts w:ascii="Noto Sans" w:hAnsi="Noto Sans" w:cs="Noto Sans"/>
                <w:sz w:val="22"/>
                <w:szCs w:val="22"/>
                <w:lang w:val="en-AU"/>
              </w:rPr>
              <w:t>This will be the first info of your company together with a link to your we</w:t>
            </w:r>
            <w:r w:rsidR="00D1145D">
              <w:rPr>
                <w:rFonts w:ascii="Noto Sans" w:hAnsi="Noto Sans" w:cs="Noto Sans"/>
                <w:sz w:val="22"/>
                <w:szCs w:val="22"/>
                <w:lang w:val="en-AU"/>
              </w:rPr>
              <w:t>bpage we will send to the Defence Forces</w:t>
            </w:r>
            <w:r w:rsidRPr="008A7A73">
              <w:rPr>
                <w:rFonts w:ascii="Noto Sans" w:hAnsi="Noto Sans" w:cs="Noto Sans"/>
                <w:sz w:val="22"/>
                <w:szCs w:val="22"/>
                <w:lang w:val="en-AU"/>
              </w:rPr>
              <w:t>.</w:t>
            </w:r>
          </w:p>
          <w:p w:rsidR="004E5FA6" w:rsidRPr="008A7A73" w:rsidRDefault="004E5FA6" w:rsidP="004E5FA6">
            <w:pPr>
              <w:rPr>
                <w:rFonts w:ascii="Noto Sans" w:hAnsi="Noto Sans" w:cs="Noto Sans"/>
                <w:sz w:val="22"/>
                <w:szCs w:val="22"/>
                <w:lang w:val="en-AU"/>
              </w:rPr>
            </w:pPr>
          </w:p>
        </w:tc>
        <w:tc>
          <w:tcPr>
            <w:tcW w:w="4157" w:type="dxa"/>
          </w:tcPr>
          <w:p w:rsidR="004E5FA6" w:rsidRPr="008A7A73" w:rsidRDefault="004E5FA6" w:rsidP="004E5FA6">
            <w:pPr>
              <w:rPr>
                <w:rFonts w:ascii="Noto Sans" w:hAnsi="Noto Sans" w:cs="Noto Sans"/>
                <w:sz w:val="22"/>
                <w:szCs w:val="22"/>
                <w:lang w:val="en-GB"/>
              </w:rPr>
            </w:pPr>
          </w:p>
        </w:tc>
      </w:tr>
    </w:tbl>
    <w:p w:rsidR="002B48CC" w:rsidRPr="00C652F4" w:rsidRDefault="004E5FA6" w:rsidP="00231278">
      <w:pPr>
        <w:rPr>
          <w:rFonts w:ascii="Noto Sans" w:hAnsi="Noto Sans" w:cs="Noto Sans"/>
          <w:lang w:val="en-GB"/>
        </w:rPr>
      </w:pPr>
      <w:r w:rsidRPr="008A7A73">
        <w:rPr>
          <w:rFonts w:ascii="Noto Sans" w:hAnsi="Noto Sans" w:cs="Noto Sans"/>
          <w:sz w:val="22"/>
          <w:szCs w:val="22"/>
          <w:lang w:val="en-GB"/>
        </w:rPr>
        <w:br/>
      </w:r>
      <w:r w:rsidR="00805660" w:rsidRPr="00C652F4">
        <w:rPr>
          <w:rFonts w:ascii="Noto Sans" w:hAnsi="Noto Sans" w:cs="Noto Sans"/>
          <w:lang w:val="en-GB"/>
        </w:rPr>
        <w:t>The</w:t>
      </w:r>
      <w:r w:rsidR="00F324B3" w:rsidRPr="00C652F4">
        <w:rPr>
          <w:rFonts w:ascii="Noto Sans" w:hAnsi="Noto Sans" w:cs="Noto Sans"/>
          <w:lang w:val="en-GB"/>
        </w:rPr>
        <w:t xml:space="preserve"> </w:t>
      </w:r>
      <w:r w:rsidR="00664303" w:rsidRPr="00C652F4">
        <w:rPr>
          <w:rFonts w:ascii="Noto Sans" w:hAnsi="Noto Sans" w:cs="Noto Sans"/>
          <w:lang w:val="en-GB"/>
        </w:rPr>
        <w:t>price for</w:t>
      </w:r>
      <w:r w:rsidR="004C6042" w:rsidRPr="00C652F4">
        <w:rPr>
          <w:rFonts w:ascii="Noto Sans" w:hAnsi="Noto Sans" w:cs="Noto Sans"/>
          <w:lang w:val="en-GB"/>
        </w:rPr>
        <w:t xml:space="preserve"> SMEs is </w:t>
      </w:r>
      <w:r w:rsidR="004C6042" w:rsidRPr="00C652F4">
        <w:rPr>
          <w:rFonts w:ascii="Noto Sans" w:hAnsi="Noto Sans" w:cs="Noto Sans"/>
          <w:b/>
          <w:lang w:val="en-GB"/>
        </w:rPr>
        <w:t>DKK 1</w:t>
      </w:r>
      <w:r w:rsidR="009E2102" w:rsidRPr="00C652F4">
        <w:rPr>
          <w:rFonts w:ascii="Noto Sans" w:hAnsi="Noto Sans" w:cs="Noto Sans"/>
          <w:b/>
          <w:lang w:val="en-GB"/>
        </w:rPr>
        <w:t>6</w:t>
      </w:r>
      <w:r w:rsidR="004C6042" w:rsidRPr="00C652F4">
        <w:rPr>
          <w:rFonts w:ascii="Noto Sans" w:hAnsi="Noto Sans" w:cs="Noto Sans"/>
          <w:b/>
          <w:lang w:val="en-GB"/>
        </w:rPr>
        <w:t>.</w:t>
      </w:r>
      <w:r w:rsidR="00665345">
        <w:rPr>
          <w:rFonts w:ascii="Noto Sans" w:hAnsi="Noto Sans" w:cs="Noto Sans"/>
          <w:b/>
          <w:lang w:val="en-GB"/>
        </w:rPr>
        <w:t>16</w:t>
      </w:r>
      <w:r w:rsidR="009E2102" w:rsidRPr="00C652F4">
        <w:rPr>
          <w:rFonts w:ascii="Noto Sans" w:hAnsi="Noto Sans" w:cs="Noto Sans"/>
          <w:b/>
          <w:lang w:val="en-GB"/>
        </w:rPr>
        <w:t>9</w:t>
      </w:r>
      <w:r w:rsidR="004C6042" w:rsidRPr="00C652F4">
        <w:rPr>
          <w:rFonts w:ascii="Noto Sans" w:hAnsi="Noto Sans" w:cs="Noto Sans"/>
          <w:lang w:val="en-GB"/>
        </w:rPr>
        <w:t xml:space="preserve"> (please see the guidelines for the GROW subsidy program</w:t>
      </w:r>
      <w:r w:rsidR="004C6042" w:rsidRPr="00C652F4">
        <w:rPr>
          <w:rFonts w:ascii="Noto Sans" w:hAnsi="Noto Sans" w:cs="Noto Sans"/>
          <w:color w:val="3B3B3B"/>
          <w:lang w:val="en-GB"/>
        </w:rPr>
        <w:t xml:space="preserve"> </w:t>
      </w:r>
      <w:hyperlink r:id="rId8" w:history="1">
        <w:r w:rsidR="004C6042" w:rsidRPr="00C652F4">
          <w:rPr>
            <w:rStyle w:val="Hyperlink"/>
            <w:rFonts w:ascii="Noto Sans" w:hAnsi="Noto Sans" w:cs="Noto Sans"/>
            <w:lang w:val="en-GB"/>
          </w:rPr>
          <w:t>here</w:t>
        </w:r>
      </w:hyperlink>
      <w:r w:rsidR="004C6042" w:rsidRPr="00C652F4">
        <w:rPr>
          <w:rFonts w:ascii="Noto Sans" w:hAnsi="Noto Sans" w:cs="Noto Sans"/>
          <w:lang w:val="en-GB"/>
        </w:rPr>
        <w:t xml:space="preserve">). For larger companies the price is </w:t>
      </w:r>
      <w:r w:rsidR="004C6042" w:rsidRPr="00C652F4">
        <w:rPr>
          <w:rFonts w:ascii="Noto Sans" w:hAnsi="Noto Sans" w:cs="Noto Sans"/>
          <w:b/>
          <w:lang w:val="en-GB"/>
        </w:rPr>
        <w:t>DKK 2</w:t>
      </w:r>
      <w:r w:rsidR="000139D1" w:rsidRPr="00C652F4">
        <w:rPr>
          <w:rFonts w:ascii="Noto Sans" w:hAnsi="Noto Sans" w:cs="Noto Sans"/>
          <w:b/>
          <w:lang w:val="en-GB"/>
        </w:rPr>
        <w:t>4</w:t>
      </w:r>
      <w:r w:rsidR="004C6042" w:rsidRPr="00C652F4">
        <w:rPr>
          <w:rFonts w:ascii="Noto Sans" w:hAnsi="Noto Sans" w:cs="Noto Sans"/>
          <w:b/>
          <w:lang w:val="en-GB"/>
        </w:rPr>
        <w:t>.875</w:t>
      </w:r>
      <w:r w:rsidR="004C6042" w:rsidRPr="00C652F4">
        <w:rPr>
          <w:rFonts w:ascii="Noto Sans" w:hAnsi="Noto Sans" w:cs="Noto Sans"/>
          <w:lang w:val="en-GB"/>
        </w:rPr>
        <w:t>.</w:t>
      </w:r>
      <w:r w:rsidR="001D0279" w:rsidRPr="00C652F4">
        <w:rPr>
          <w:rFonts w:ascii="Noto Sans" w:hAnsi="Noto Sans" w:cs="Noto Sans"/>
          <w:lang w:val="en-GB"/>
        </w:rPr>
        <w:t xml:space="preserve"> (If possible we will seek to get funding from </w:t>
      </w:r>
      <w:r w:rsidR="00BA40A0" w:rsidRPr="00C652F4">
        <w:rPr>
          <w:rFonts w:ascii="Noto Sans" w:hAnsi="Noto Sans" w:cs="Noto Sans"/>
          <w:lang w:val="en-GB"/>
        </w:rPr>
        <w:t xml:space="preserve">the MFA </w:t>
      </w:r>
      <w:r w:rsidR="000139D1" w:rsidRPr="00C652F4">
        <w:rPr>
          <w:rFonts w:ascii="Noto Sans" w:hAnsi="Noto Sans" w:cs="Noto Sans"/>
          <w:lang w:val="en-GB"/>
        </w:rPr>
        <w:t xml:space="preserve">strategic business alliance program </w:t>
      </w:r>
      <w:r w:rsidR="00BA40A0" w:rsidRPr="00C652F4">
        <w:rPr>
          <w:rFonts w:ascii="Noto Sans" w:hAnsi="Noto Sans" w:cs="Noto Sans"/>
          <w:lang w:val="en-GB"/>
        </w:rPr>
        <w:t>which will bring the price down to DKK 1</w:t>
      </w:r>
      <w:r w:rsidR="000139D1" w:rsidRPr="00C652F4">
        <w:rPr>
          <w:rFonts w:ascii="Noto Sans" w:hAnsi="Noto Sans" w:cs="Noto Sans"/>
          <w:lang w:val="en-GB"/>
        </w:rPr>
        <w:t>6</w:t>
      </w:r>
      <w:r w:rsidR="00BA40A0" w:rsidRPr="00C652F4">
        <w:rPr>
          <w:rFonts w:ascii="Noto Sans" w:hAnsi="Noto Sans" w:cs="Noto Sans"/>
          <w:lang w:val="en-GB"/>
        </w:rPr>
        <w:t>.</w:t>
      </w:r>
      <w:r w:rsidR="000139D1" w:rsidRPr="00C652F4">
        <w:rPr>
          <w:rFonts w:ascii="Noto Sans" w:hAnsi="Noto Sans" w:cs="Noto Sans"/>
          <w:lang w:val="en-GB"/>
        </w:rPr>
        <w:t>1</w:t>
      </w:r>
      <w:r w:rsidR="009646EB">
        <w:rPr>
          <w:rFonts w:ascii="Noto Sans" w:hAnsi="Noto Sans" w:cs="Noto Sans"/>
          <w:lang w:val="en-GB"/>
        </w:rPr>
        <w:t>6</w:t>
      </w:r>
      <w:r w:rsidR="000139D1" w:rsidRPr="00C652F4">
        <w:rPr>
          <w:rFonts w:ascii="Noto Sans" w:hAnsi="Noto Sans" w:cs="Noto Sans"/>
          <w:lang w:val="en-GB"/>
        </w:rPr>
        <w:t>9</w:t>
      </w:r>
      <w:r w:rsidR="009646EB">
        <w:rPr>
          <w:rFonts w:ascii="Noto Sans" w:hAnsi="Noto Sans" w:cs="Noto Sans"/>
          <w:lang w:val="en-GB"/>
        </w:rPr>
        <w:t xml:space="preserve"> for everybody</w:t>
      </w:r>
      <w:r w:rsidR="00BA40A0" w:rsidRPr="00C652F4">
        <w:rPr>
          <w:rFonts w:ascii="Noto Sans" w:hAnsi="Noto Sans" w:cs="Noto Sans"/>
          <w:lang w:val="en-GB"/>
        </w:rPr>
        <w:t>).</w:t>
      </w:r>
      <w:r w:rsidR="004C6042" w:rsidRPr="00C652F4">
        <w:rPr>
          <w:rFonts w:ascii="Noto Sans" w:hAnsi="Noto Sans" w:cs="Noto Sans"/>
          <w:lang w:val="en-GB"/>
        </w:rPr>
        <w:t xml:space="preserve"> </w:t>
      </w:r>
    </w:p>
    <w:p w:rsidR="00BA40A0" w:rsidRPr="00C652F4" w:rsidRDefault="00231278" w:rsidP="00231278">
      <w:pPr>
        <w:rPr>
          <w:rFonts w:ascii="Noto Sans" w:hAnsi="Noto Sans" w:cs="Noto Sans"/>
          <w:lang w:val="en-GB"/>
        </w:rPr>
      </w:pPr>
      <w:r w:rsidRPr="00C652F4">
        <w:rPr>
          <w:rFonts w:ascii="Noto Sans" w:hAnsi="Noto Sans" w:cs="Noto Sans"/>
          <w:lang w:val="en-GB"/>
        </w:rPr>
        <w:t>Transportation during the trip by Tallink</w:t>
      </w:r>
      <w:r w:rsidR="00BA40A0" w:rsidRPr="00C652F4">
        <w:rPr>
          <w:rFonts w:ascii="Noto Sans" w:hAnsi="Noto Sans" w:cs="Noto Sans"/>
          <w:lang w:val="en-GB"/>
        </w:rPr>
        <w:t xml:space="preserve"> from Helsinki to Tallinn should be booked according to programme</w:t>
      </w:r>
      <w:r w:rsidRPr="00C652F4">
        <w:rPr>
          <w:rFonts w:ascii="Noto Sans" w:hAnsi="Noto Sans" w:cs="Noto Sans"/>
          <w:lang w:val="en-GB"/>
        </w:rPr>
        <w:t>.</w:t>
      </w:r>
    </w:p>
    <w:p w:rsidR="002B48CC" w:rsidRPr="00C652F4" w:rsidRDefault="00BA40A0" w:rsidP="00BA40A0">
      <w:pPr>
        <w:rPr>
          <w:rFonts w:ascii="Noto Sans" w:hAnsi="Noto Sans" w:cs="Noto Sans"/>
          <w:lang w:val="en-GB"/>
        </w:rPr>
      </w:pPr>
      <w:r w:rsidRPr="00C652F4">
        <w:rPr>
          <w:rFonts w:ascii="Noto Sans" w:hAnsi="Noto Sans" w:cs="Noto Sans"/>
          <w:lang w:val="en-GB"/>
        </w:rPr>
        <w:t xml:space="preserve">Rental of tables, </w:t>
      </w:r>
      <w:r w:rsidR="002B48CC" w:rsidRPr="00C652F4">
        <w:rPr>
          <w:rFonts w:ascii="Noto Sans" w:hAnsi="Noto Sans" w:cs="Noto Sans"/>
          <w:lang w:val="en-GB"/>
        </w:rPr>
        <w:t>most</w:t>
      </w:r>
      <w:r w:rsidRPr="00C652F4">
        <w:rPr>
          <w:rFonts w:ascii="Noto Sans" w:hAnsi="Noto Sans" w:cs="Noto Sans"/>
          <w:lang w:val="en-GB"/>
        </w:rPr>
        <w:t xml:space="preserve"> meals during the visit, costs related to networking receptions such as catering and bus transportations etc. will be divided between participating companies and invoiced separately. </w:t>
      </w:r>
      <w:r w:rsidR="002B48CC" w:rsidRPr="00C652F4">
        <w:rPr>
          <w:rFonts w:ascii="Noto Sans" w:hAnsi="Noto Sans" w:cs="Noto Sans"/>
          <w:lang w:val="en-GB"/>
        </w:rPr>
        <w:t>We will seek to do this at best possible price. With 10 companies participating</w:t>
      </w:r>
      <w:r w:rsidR="00D1145D">
        <w:rPr>
          <w:rFonts w:ascii="Noto Sans" w:hAnsi="Noto Sans" w:cs="Noto Sans"/>
          <w:lang w:val="en-GB"/>
        </w:rPr>
        <w:t>, the</w:t>
      </w:r>
      <w:r w:rsidR="002B48CC" w:rsidRPr="00C652F4">
        <w:rPr>
          <w:rFonts w:ascii="Noto Sans" w:hAnsi="Noto Sans" w:cs="Noto Sans"/>
          <w:lang w:val="en-GB"/>
        </w:rPr>
        <w:t xml:space="preserve"> </w:t>
      </w:r>
      <w:r w:rsidR="00D1145D">
        <w:rPr>
          <w:rFonts w:ascii="Noto Sans" w:hAnsi="Noto Sans" w:cs="Noto Sans"/>
          <w:lang w:val="en-GB"/>
        </w:rPr>
        <w:t>price will be appr. DKK 6.</w:t>
      </w:r>
      <w:r w:rsidR="009646EB">
        <w:rPr>
          <w:rFonts w:ascii="Noto Sans" w:hAnsi="Noto Sans" w:cs="Noto Sans"/>
          <w:lang w:val="en-GB"/>
        </w:rPr>
        <w:t>5</w:t>
      </w:r>
      <w:r w:rsidR="00D1145D">
        <w:rPr>
          <w:rFonts w:ascii="Noto Sans" w:hAnsi="Noto Sans" w:cs="Noto Sans"/>
          <w:lang w:val="en-GB"/>
        </w:rPr>
        <w:t>00, i</w:t>
      </w:r>
      <w:r w:rsidR="002B48CC" w:rsidRPr="00C652F4">
        <w:rPr>
          <w:rFonts w:ascii="Noto Sans" w:hAnsi="Noto Sans" w:cs="Noto Sans"/>
          <w:lang w:val="en-GB"/>
        </w:rPr>
        <w:t>ncluding up to 2 persons from each company.</w:t>
      </w:r>
    </w:p>
    <w:p w:rsidR="00BA40A0" w:rsidRPr="00C652F4" w:rsidRDefault="00BA40A0" w:rsidP="00BA40A0">
      <w:pPr>
        <w:rPr>
          <w:rFonts w:ascii="Noto Sans" w:hAnsi="Noto Sans" w:cs="Noto Sans"/>
          <w:lang w:val="en-GB"/>
        </w:rPr>
      </w:pPr>
      <w:r w:rsidRPr="00C652F4">
        <w:rPr>
          <w:rFonts w:ascii="Noto Sans" w:hAnsi="Noto Sans" w:cs="Noto Sans"/>
          <w:lang w:val="en-GB"/>
        </w:rPr>
        <w:t xml:space="preserve">The final price </w:t>
      </w:r>
      <w:r w:rsidR="002B48CC" w:rsidRPr="00C652F4">
        <w:rPr>
          <w:rFonts w:ascii="Noto Sans" w:hAnsi="Noto Sans" w:cs="Noto Sans"/>
          <w:lang w:val="en-GB"/>
        </w:rPr>
        <w:t xml:space="preserve">of outlays </w:t>
      </w:r>
      <w:r w:rsidRPr="00C652F4">
        <w:rPr>
          <w:rFonts w:ascii="Noto Sans" w:hAnsi="Noto Sans" w:cs="Noto Sans"/>
          <w:lang w:val="en-GB"/>
        </w:rPr>
        <w:t>depends on the number of participating Danish companies.</w:t>
      </w:r>
    </w:p>
    <w:p w:rsidR="00231278" w:rsidRPr="00C652F4" w:rsidRDefault="00D1145D" w:rsidP="00231278">
      <w:pPr>
        <w:rPr>
          <w:rFonts w:ascii="Noto Sans" w:hAnsi="Noto Sans" w:cs="Noto Sans"/>
          <w:lang w:val="en-GB"/>
        </w:rPr>
      </w:pPr>
      <w:r>
        <w:rPr>
          <w:rFonts w:ascii="Noto Sans" w:hAnsi="Noto Sans" w:cs="Noto Sans"/>
          <w:lang w:val="en-GB"/>
        </w:rPr>
        <w:t xml:space="preserve">Flights, </w:t>
      </w:r>
      <w:r w:rsidR="00231278" w:rsidRPr="00C652F4">
        <w:rPr>
          <w:rFonts w:ascii="Noto Sans" w:hAnsi="Noto Sans" w:cs="Noto Sans"/>
          <w:lang w:val="en-GB"/>
        </w:rPr>
        <w:t xml:space="preserve">accommodation in </w:t>
      </w:r>
      <w:r w:rsidR="00BA40A0" w:rsidRPr="00C652F4">
        <w:rPr>
          <w:rFonts w:ascii="Noto Sans" w:hAnsi="Noto Sans" w:cs="Noto Sans"/>
          <w:lang w:val="en-GB"/>
        </w:rPr>
        <w:t xml:space="preserve">Helsinki and </w:t>
      </w:r>
      <w:r w:rsidR="00231278" w:rsidRPr="00C652F4">
        <w:rPr>
          <w:rFonts w:ascii="Noto Sans" w:hAnsi="Noto Sans" w:cs="Noto Sans"/>
          <w:lang w:val="en-GB"/>
        </w:rPr>
        <w:t>Tallinn</w:t>
      </w:r>
      <w:r>
        <w:rPr>
          <w:rFonts w:ascii="Noto Sans" w:hAnsi="Noto Sans" w:cs="Noto Sans"/>
          <w:lang w:val="en-GB"/>
        </w:rPr>
        <w:t>, and ferry tickets from Helsinki to Tallinn</w:t>
      </w:r>
      <w:r w:rsidR="00231278" w:rsidRPr="00C652F4">
        <w:rPr>
          <w:rFonts w:ascii="Noto Sans" w:hAnsi="Noto Sans" w:cs="Noto Sans"/>
          <w:lang w:val="en-GB"/>
        </w:rPr>
        <w:t xml:space="preserve"> are not included in the price. </w:t>
      </w:r>
    </w:p>
    <w:p w:rsidR="008A7A73" w:rsidRPr="00C652F4" w:rsidRDefault="008A7A73">
      <w:pPr>
        <w:rPr>
          <w:rFonts w:ascii="Noto Sans" w:hAnsi="Noto Sans" w:cs="Noto Sans"/>
          <w:lang w:val="en-GB"/>
        </w:rPr>
      </w:pPr>
    </w:p>
    <w:p w:rsidR="008A7A73" w:rsidRPr="00C652F4" w:rsidRDefault="00D94E3D">
      <w:pPr>
        <w:rPr>
          <w:rFonts w:ascii="Noto Sans" w:hAnsi="Noto Sans" w:cs="Noto Sans"/>
          <w:lang w:val="en-GB"/>
        </w:rPr>
      </w:pPr>
      <w:r w:rsidRPr="00C652F4">
        <w:rPr>
          <w:rFonts w:ascii="Noto Sans" w:hAnsi="Noto Sans" w:cs="Noto Sans"/>
          <w:lang w:val="en-GB"/>
        </w:rPr>
        <w:t>Date:</w:t>
      </w:r>
      <w:r w:rsidR="00280981" w:rsidRPr="00C652F4">
        <w:rPr>
          <w:rFonts w:ascii="Noto Sans" w:hAnsi="Noto Sans" w:cs="Noto Sans"/>
          <w:lang w:val="en-GB"/>
        </w:rPr>
        <w:tab/>
      </w:r>
      <w:r w:rsidR="00280981" w:rsidRPr="00C652F4">
        <w:rPr>
          <w:rFonts w:ascii="Noto Sans" w:hAnsi="Noto Sans" w:cs="Noto Sans"/>
          <w:lang w:val="en-GB"/>
        </w:rPr>
        <w:tab/>
      </w:r>
      <w:r w:rsidR="008A7A73" w:rsidRPr="00C652F4">
        <w:rPr>
          <w:rFonts w:ascii="Noto Sans" w:hAnsi="Noto Sans" w:cs="Noto Sans"/>
          <w:lang w:val="en-GB"/>
        </w:rPr>
        <w:t xml:space="preserve">Name: </w:t>
      </w:r>
      <w:r w:rsidR="008A7A73" w:rsidRPr="00C652F4">
        <w:rPr>
          <w:rFonts w:ascii="Noto Sans" w:hAnsi="Noto Sans" w:cs="Noto Sans"/>
          <w:lang w:val="en-GB"/>
        </w:rPr>
        <w:tab/>
      </w:r>
      <w:r w:rsidR="008A7A73" w:rsidRPr="00C652F4">
        <w:rPr>
          <w:rFonts w:ascii="Noto Sans" w:hAnsi="Noto Sans" w:cs="Noto Sans"/>
          <w:lang w:val="en-GB"/>
        </w:rPr>
        <w:tab/>
      </w:r>
    </w:p>
    <w:p w:rsidR="008A7A73" w:rsidRPr="00C652F4" w:rsidRDefault="008A7A73">
      <w:pPr>
        <w:rPr>
          <w:rFonts w:ascii="Noto Sans" w:hAnsi="Noto Sans" w:cs="Noto Sans"/>
          <w:lang w:val="en-GB"/>
        </w:rPr>
      </w:pPr>
    </w:p>
    <w:p w:rsidR="000139D1" w:rsidRPr="00C652F4" w:rsidRDefault="00280981">
      <w:pPr>
        <w:rPr>
          <w:rFonts w:ascii="Noto Sans" w:hAnsi="Noto Sans" w:cs="Noto Sans"/>
          <w:lang w:val="en-GB"/>
        </w:rPr>
      </w:pPr>
      <w:r w:rsidRPr="00C652F4">
        <w:rPr>
          <w:rFonts w:ascii="Noto Sans" w:hAnsi="Noto Sans" w:cs="Noto Sans"/>
          <w:lang w:val="en-GB"/>
        </w:rPr>
        <w:t>Signature:</w:t>
      </w:r>
    </w:p>
    <w:p w:rsidR="00A57411" w:rsidRPr="00C652F4" w:rsidRDefault="009A15C4">
      <w:pPr>
        <w:rPr>
          <w:rFonts w:ascii="Noto Sans" w:hAnsi="Noto Sans" w:cs="Noto Sans"/>
          <w:lang w:val="en-GB"/>
        </w:rPr>
      </w:pPr>
      <w:r w:rsidRPr="00C652F4">
        <w:rPr>
          <w:rFonts w:ascii="Noto Sans" w:hAnsi="Noto Sans" w:cs="Noto Sans"/>
          <w:b/>
          <w:lang w:val="en-GB"/>
        </w:rPr>
        <w:t>By returning this filled document, I hereby confirm and accep</w:t>
      </w:r>
      <w:r w:rsidR="00805660" w:rsidRPr="00C652F4">
        <w:rPr>
          <w:rFonts w:ascii="Noto Sans" w:hAnsi="Noto Sans" w:cs="Noto Sans"/>
          <w:b/>
          <w:lang w:val="en-GB"/>
        </w:rPr>
        <w:t>t that we will be attending the meeting</w:t>
      </w:r>
      <w:r w:rsidR="004C6042" w:rsidRPr="00C652F4">
        <w:rPr>
          <w:rFonts w:ascii="Noto Sans" w:hAnsi="Noto Sans" w:cs="Noto Sans"/>
          <w:b/>
          <w:lang w:val="en-GB"/>
        </w:rPr>
        <w:t xml:space="preserve">s with </w:t>
      </w:r>
      <w:r w:rsidR="00A61B05" w:rsidRPr="00C652F4">
        <w:rPr>
          <w:rFonts w:ascii="Noto Sans" w:hAnsi="Noto Sans" w:cs="Noto Sans"/>
          <w:b/>
          <w:lang w:val="en-GB"/>
        </w:rPr>
        <w:t xml:space="preserve">the </w:t>
      </w:r>
      <w:r w:rsidR="00C01E68" w:rsidRPr="00C652F4">
        <w:rPr>
          <w:rFonts w:ascii="Noto Sans" w:hAnsi="Noto Sans" w:cs="Noto Sans"/>
          <w:b/>
          <w:lang w:val="en-GB"/>
        </w:rPr>
        <w:t>Finnish and Estonian defence forces</w:t>
      </w:r>
      <w:r w:rsidR="00690702" w:rsidRPr="00C652F4">
        <w:rPr>
          <w:rFonts w:ascii="Noto Sans" w:hAnsi="Noto Sans" w:cs="Noto Sans"/>
          <w:b/>
          <w:lang w:val="en-GB"/>
        </w:rPr>
        <w:t>, and confirm that I have read the details and the terms and conditions for Standard Proposal</w:t>
      </w:r>
      <w:r w:rsidR="00A61B05" w:rsidRPr="00C652F4">
        <w:rPr>
          <w:rFonts w:ascii="Noto Sans" w:hAnsi="Noto Sans" w:cs="Noto Sans"/>
          <w:b/>
          <w:lang w:val="en-GB"/>
        </w:rPr>
        <w:t xml:space="preserve"> in the following pages</w:t>
      </w:r>
      <w:bookmarkStart w:id="1" w:name="_Toc256000008"/>
      <w:r w:rsidR="008A7A73" w:rsidRPr="00C652F4">
        <w:rPr>
          <w:rFonts w:ascii="Noto Sans" w:hAnsi="Noto Sans" w:cs="Noto Sans"/>
          <w:b/>
          <w:lang w:val="en-GB"/>
        </w:rPr>
        <w:t>.</w:t>
      </w:r>
    </w:p>
    <w:p w:rsidR="00C3779E" w:rsidRDefault="00C3779E" w:rsidP="00690702">
      <w:pPr>
        <w:rPr>
          <w:rFonts w:ascii="Diplomacy Office Bold" w:hAnsi="Diplomacy Office Bold"/>
          <w:b/>
          <w:sz w:val="32"/>
          <w:lang w:val="en-GB"/>
        </w:rPr>
      </w:pPr>
    </w:p>
    <w:p w:rsidR="00690702" w:rsidRPr="00690702" w:rsidRDefault="00690702" w:rsidP="00C3779E">
      <w:pPr>
        <w:jc w:val="center"/>
        <w:rPr>
          <w:rFonts w:ascii="Diplomacy Office Bold" w:hAnsi="Diplomacy Office Bold"/>
          <w:b/>
          <w:sz w:val="32"/>
          <w:lang w:val="en-GB"/>
        </w:rPr>
      </w:pPr>
      <w:r w:rsidRPr="00690702">
        <w:rPr>
          <w:rFonts w:ascii="Diplomacy Office Bold" w:hAnsi="Diplomacy Office Bold"/>
          <w:b/>
          <w:sz w:val="32"/>
          <w:lang w:val="en-GB"/>
        </w:rPr>
        <w:lastRenderedPageBreak/>
        <w:t>General Business Conditions</w:t>
      </w:r>
      <w:bookmarkEnd w:id="1"/>
    </w:p>
    <w:p w:rsidR="00842BD3" w:rsidRPr="00D12E0D" w:rsidRDefault="00842BD3" w:rsidP="00842BD3">
      <w:pPr>
        <w:rPr>
          <w:rFonts w:ascii="Diplomacy Office Bold" w:hAnsi="Diplomacy Office Bold"/>
          <w:noProof/>
          <w:color w:val="3B3B3B"/>
          <w:lang w:val="en-GB"/>
        </w:rPr>
      </w:pPr>
      <w:r w:rsidRPr="00D12E0D">
        <w:rPr>
          <w:rFonts w:ascii="Diplomacy Office Bold" w:hAnsi="Diplomacy Office Bold"/>
          <w:noProof/>
          <w:color w:val="3B3B3B"/>
          <w:lang w:val="en-GB"/>
        </w:rPr>
        <w:t>General Business Conditions</w:t>
      </w:r>
    </w:p>
    <w:p w:rsidR="00842BD3" w:rsidRDefault="00842BD3" w:rsidP="00842BD3">
      <w:pPr>
        <w:spacing w:after="280" w:afterAutospacing="1"/>
        <w:rPr>
          <w:rFonts w:ascii="Noto Sans" w:hAnsi="Noto Sans" w:cs="Noto Sans"/>
          <w:color w:val="3B3B3B"/>
          <w:sz w:val="22"/>
          <w:szCs w:val="22"/>
          <w:lang w:val="en-GB"/>
        </w:rPr>
      </w:pPr>
      <w:r w:rsidRPr="00D12E0D">
        <w:rPr>
          <w:rFonts w:ascii="Noto Sans" w:hAnsi="Noto Sans" w:cs="Noto Sans"/>
          <w:color w:val="3B3B3B"/>
          <w:sz w:val="22"/>
          <w:szCs w:val="22"/>
          <w:lang w:val="en-GB"/>
        </w:rPr>
        <w:t xml:space="preserve">General Business Conditions for the Trade Council, Ministry of Foreign Affairs </w:t>
      </w:r>
    </w:p>
    <w:p w:rsidR="00842BD3" w:rsidRPr="008B2D89" w:rsidRDefault="00842BD3" w:rsidP="00842BD3">
      <w:pPr>
        <w:spacing w:after="280" w:afterAutospacing="1"/>
        <w:rPr>
          <w:rFonts w:ascii="Noto Sans" w:hAnsi="Noto Sans" w:cs="Noto Sans"/>
          <w:i/>
          <w:color w:val="3B3B3B"/>
          <w:sz w:val="22"/>
          <w:szCs w:val="22"/>
          <w:lang w:val="en-GB"/>
        </w:rPr>
      </w:pPr>
      <w:r w:rsidRPr="008B2D89">
        <w:rPr>
          <w:rFonts w:ascii="Noto Sans" w:hAnsi="Noto Sans" w:cs="Noto Sans"/>
          <w:i/>
          <w:color w:val="3B3B3B"/>
          <w:sz w:val="22"/>
          <w:szCs w:val="22"/>
          <w:lang w:val="en-GB"/>
        </w:rPr>
        <w:t xml:space="preserve">as per January </w:t>
      </w:r>
      <w:r>
        <w:rPr>
          <w:rFonts w:ascii="Noto Sans" w:hAnsi="Noto Sans" w:cs="Noto Sans"/>
          <w:i/>
          <w:color w:val="3B3B3B"/>
          <w:sz w:val="22"/>
          <w:szCs w:val="22"/>
          <w:lang w:val="en-GB"/>
        </w:rPr>
        <w:t>1</w:t>
      </w:r>
      <w:r w:rsidRPr="008B2D89">
        <w:rPr>
          <w:rFonts w:ascii="Noto Sans" w:hAnsi="Noto Sans" w:cs="Noto Sans"/>
          <w:i/>
          <w:color w:val="3B3B3B"/>
          <w:sz w:val="22"/>
          <w:szCs w:val="22"/>
          <w:vertAlign w:val="superscript"/>
          <w:lang w:val="en-GB"/>
        </w:rPr>
        <w:t>st</w:t>
      </w:r>
      <w:r>
        <w:rPr>
          <w:rFonts w:ascii="Noto Sans" w:hAnsi="Noto Sans" w:cs="Noto Sans"/>
          <w:i/>
          <w:color w:val="3B3B3B"/>
          <w:sz w:val="22"/>
          <w:szCs w:val="22"/>
          <w:lang w:val="en-GB"/>
        </w:rPr>
        <w:t xml:space="preserve">, </w:t>
      </w:r>
      <w:r w:rsidRPr="008B2D89">
        <w:rPr>
          <w:rFonts w:ascii="Noto Sans" w:hAnsi="Noto Sans" w:cs="Noto Sans"/>
          <w:i/>
          <w:color w:val="3B3B3B"/>
          <w:sz w:val="22"/>
          <w:szCs w:val="22"/>
          <w:lang w:val="en-GB"/>
        </w:rPr>
        <w:t>2019.</w:t>
      </w:r>
    </w:p>
    <w:p w:rsidR="00842BD3" w:rsidRPr="00D12E0D" w:rsidRDefault="00842BD3" w:rsidP="00842BD3">
      <w:pPr>
        <w:rPr>
          <w:rFonts w:ascii="Noto Sans" w:hAnsi="Noto Sans" w:cs="Noto Sans"/>
          <w:color w:val="3B3B3B"/>
          <w:sz w:val="22"/>
          <w:szCs w:val="22"/>
          <w:lang w:val="en-GB"/>
        </w:rPr>
      </w:pPr>
      <w:r w:rsidRPr="00D12E0D">
        <w:rPr>
          <w:rFonts w:ascii="Noto Sans" w:hAnsi="Noto Sans" w:cs="Noto Sans"/>
          <w:b/>
          <w:bCs/>
          <w:color w:val="3B3B3B"/>
          <w:sz w:val="22"/>
          <w:szCs w:val="22"/>
          <w:lang w:val="en-GB"/>
        </w:rPr>
        <w:t xml:space="preserve">1. Purpose </w:t>
      </w:r>
    </w:p>
    <w:p w:rsidR="00842BD3" w:rsidRPr="00D12E0D" w:rsidRDefault="00842BD3" w:rsidP="00842BD3">
      <w:pPr>
        <w:rPr>
          <w:rFonts w:ascii="Noto Sans" w:hAnsi="Noto Sans" w:cs="Noto Sans"/>
          <w:color w:val="3B3B3B"/>
          <w:sz w:val="22"/>
          <w:szCs w:val="22"/>
          <w:lang w:val="en-GB"/>
        </w:rPr>
      </w:pPr>
      <w:r w:rsidRPr="00D12E0D">
        <w:rPr>
          <w:rFonts w:ascii="Noto Sans" w:hAnsi="Noto Sans" w:cs="Noto Sans"/>
          <w:color w:val="3B3B3B"/>
          <w:sz w:val="22"/>
          <w:szCs w:val="22"/>
          <w:lang w:val="en-GB"/>
        </w:rPr>
        <w:t xml:space="preserve">1.1 These General Business Conditions shall apply to the Trade Council's/The Foreign Service's assistance to Danish and foreign enterprises in commercial cases, cf. part 2 of the Executive Order No. 246 of 10 April 2008 on payment for the services of the Foreign Service. </w:t>
      </w:r>
    </w:p>
    <w:p w:rsidR="00842BD3" w:rsidRPr="00D12E0D" w:rsidRDefault="00842BD3" w:rsidP="00842BD3">
      <w:pPr>
        <w:rPr>
          <w:rFonts w:ascii="Noto Sans" w:hAnsi="Noto Sans" w:cs="Noto Sans"/>
          <w:b/>
          <w:bCs/>
          <w:color w:val="3B3B3B"/>
          <w:sz w:val="22"/>
          <w:szCs w:val="22"/>
          <w:lang w:val="en-GB"/>
        </w:rPr>
      </w:pPr>
    </w:p>
    <w:p w:rsidR="00842BD3" w:rsidRPr="00D12E0D" w:rsidRDefault="00842BD3" w:rsidP="00842BD3">
      <w:pPr>
        <w:rPr>
          <w:rFonts w:ascii="Noto Sans" w:hAnsi="Noto Sans" w:cs="Noto Sans"/>
          <w:color w:val="3B3B3B"/>
          <w:sz w:val="22"/>
          <w:szCs w:val="22"/>
          <w:lang w:val="en-GB"/>
        </w:rPr>
      </w:pPr>
      <w:r w:rsidRPr="00D12E0D">
        <w:rPr>
          <w:rFonts w:ascii="Noto Sans" w:hAnsi="Noto Sans" w:cs="Noto Sans"/>
          <w:b/>
          <w:bCs/>
          <w:color w:val="3B3B3B"/>
          <w:sz w:val="22"/>
          <w:szCs w:val="22"/>
          <w:lang w:val="en-GB"/>
        </w:rPr>
        <w:t xml:space="preserve">2. Agreement </w:t>
      </w:r>
    </w:p>
    <w:p w:rsidR="00842BD3" w:rsidRPr="00D12E0D" w:rsidRDefault="00842BD3" w:rsidP="00842BD3">
      <w:pPr>
        <w:rPr>
          <w:rFonts w:ascii="Noto Sans" w:hAnsi="Noto Sans" w:cs="Noto Sans"/>
          <w:color w:val="3B3B3B"/>
          <w:sz w:val="22"/>
          <w:szCs w:val="22"/>
          <w:lang w:val="en-GB"/>
        </w:rPr>
      </w:pPr>
      <w:r w:rsidRPr="00D12E0D">
        <w:rPr>
          <w:rFonts w:ascii="Noto Sans" w:hAnsi="Noto Sans" w:cs="Noto Sans"/>
          <w:color w:val="3B3B3B"/>
          <w:sz w:val="22"/>
          <w:szCs w:val="22"/>
          <w:lang w:val="en-GB"/>
        </w:rPr>
        <w:t xml:space="preserve">2.1 Assistance by the Trade Council shall be paid for according to the current rates and for cases that are paid according to hourly rates and where the time spent exceeds half an hour in accordance with a written agreement between the Trade Council and the enterprise. The written agreement shall contain information about the expected time consumption, the hourly rate - or if deemed more expedient, an overall price for the specified service - as well as an estimate of possible expenses. </w:t>
      </w:r>
    </w:p>
    <w:p w:rsidR="00842BD3" w:rsidRPr="00D12E0D" w:rsidRDefault="00842BD3" w:rsidP="00842BD3">
      <w:pPr>
        <w:rPr>
          <w:rFonts w:ascii="Noto Sans" w:hAnsi="Noto Sans" w:cs="Noto Sans"/>
          <w:b/>
          <w:bCs/>
          <w:color w:val="3B3B3B"/>
          <w:sz w:val="22"/>
          <w:szCs w:val="22"/>
          <w:lang w:val="en-GB"/>
        </w:rPr>
      </w:pPr>
    </w:p>
    <w:p w:rsidR="00842BD3" w:rsidRPr="00D12E0D" w:rsidRDefault="00842BD3" w:rsidP="00842BD3">
      <w:pPr>
        <w:rPr>
          <w:rFonts w:ascii="Noto Sans" w:hAnsi="Noto Sans" w:cs="Noto Sans"/>
          <w:color w:val="3B3B3B"/>
          <w:sz w:val="22"/>
          <w:szCs w:val="22"/>
          <w:lang w:val="en-GB"/>
        </w:rPr>
      </w:pPr>
      <w:r w:rsidRPr="00D12E0D">
        <w:rPr>
          <w:rFonts w:ascii="Noto Sans" w:hAnsi="Noto Sans" w:cs="Noto Sans"/>
          <w:b/>
          <w:bCs/>
          <w:color w:val="3B3B3B"/>
          <w:sz w:val="22"/>
          <w:szCs w:val="22"/>
          <w:lang w:val="en-GB"/>
        </w:rPr>
        <w:t xml:space="preserve">3. Prices etc. </w:t>
      </w:r>
    </w:p>
    <w:p w:rsidR="00842BD3" w:rsidRPr="00D12E0D" w:rsidRDefault="00842BD3" w:rsidP="00842BD3">
      <w:pPr>
        <w:rPr>
          <w:rFonts w:ascii="Noto Sans" w:hAnsi="Noto Sans" w:cs="Noto Sans"/>
          <w:color w:val="3B3B3B"/>
          <w:sz w:val="22"/>
          <w:szCs w:val="22"/>
          <w:lang w:val="en-GB"/>
        </w:rPr>
      </w:pPr>
      <w:r w:rsidRPr="00D12E0D">
        <w:rPr>
          <w:rFonts w:ascii="Noto Sans" w:hAnsi="Noto Sans" w:cs="Noto Sans"/>
          <w:color w:val="3B3B3B"/>
          <w:sz w:val="22"/>
          <w:szCs w:val="22"/>
          <w:lang w:val="en-GB"/>
        </w:rPr>
        <w:t xml:space="preserve">3.1 For assistance the purpose of which is to support the business community's export efforts and other commercial activities abroad, a fixed price per hour </w:t>
      </w:r>
      <w:r w:rsidRPr="00842BD3">
        <w:rPr>
          <w:rFonts w:ascii="Noto Sans" w:hAnsi="Noto Sans" w:cs="Noto Sans"/>
          <w:color w:val="3B3B3B"/>
          <w:sz w:val="22"/>
          <w:szCs w:val="22"/>
          <w:lang w:val="en-GB"/>
        </w:rPr>
        <w:t>or fraction of an hour</w:t>
      </w:r>
      <w:r w:rsidRPr="00D12E0D">
        <w:rPr>
          <w:rFonts w:ascii="Noto Sans" w:hAnsi="Noto Sans" w:cs="Noto Sans"/>
          <w:color w:val="3B3B3B"/>
          <w:sz w:val="22"/>
          <w:szCs w:val="22"/>
          <w:lang w:val="en-GB"/>
        </w:rPr>
        <w:t xml:space="preserve"> or a fixed overall price for the service shall be paid. There is, however, a minimum fee per individual solved case. </w:t>
      </w:r>
    </w:p>
    <w:p w:rsidR="00842BD3" w:rsidRPr="00D12E0D" w:rsidRDefault="00842BD3" w:rsidP="00842BD3">
      <w:pPr>
        <w:rPr>
          <w:rFonts w:ascii="Noto Sans" w:hAnsi="Noto Sans" w:cs="Noto Sans"/>
          <w:color w:val="3B3B3B"/>
          <w:sz w:val="22"/>
          <w:szCs w:val="22"/>
          <w:lang w:val="en-GB"/>
        </w:rPr>
      </w:pPr>
      <w:r w:rsidRPr="00D12E0D">
        <w:rPr>
          <w:rFonts w:ascii="Noto Sans" w:hAnsi="Noto Sans" w:cs="Noto Sans"/>
          <w:color w:val="3B3B3B"/>
          <w:sz w:val="22"/>
          <w:szCs w:val="22"/>
          <w:lang w:val="en-GB"/>
        </w:rPr>
        <w:t xml:space="preserve">3.2 For certain types of assistance, for instance, the procurement of publications, statistical material, credit reports or customs information etc., a fixed fee shall be paid provided the time consumption is less than one hour. A fixed fee shall be paid for lectures. </w:t>
      </w:r>
    </w:p>
    <w:p w:rsidR="00842BD3" w:rsidRPr="00D12E0D" w:rsidRDefault="00842BD3" w:rsidP="00842BD3">
      <w:pPr>
        <w:rPr>
          <w:rFonts w:ascii="Noto Sans" w:hAnsi="Noto Sans" w:cs="Noto Sans"/>
          <w:color w:val="3B3B3B"/>
          <w:sz w:val="22"/>
          <w:szCs w:val="22"/>
          <w:lang w:val="en-GB"/>
        </w:rPr>
      </w:pPr>
      <w:r w:rsidRPr="00D12E0D">
        <w:rPr>
          <w:rFonts w:ascii="Noto Sans" w:hAnsi="Noto Sans" w:cs="Noto Sans"/>
          <w:color w:val="3B3B3B"/>
          <w:sz w:val="22"/>
          <w:szCs w:val="22"/>
          <w:lang w:val="en-GB"/>
        </w:rPr>
        <w:t xml:space="preserve">3.3 Prices and fees are in Danish kroner unless stated otherwise. Assistance provided in Denmark is subject to value added tax. </w:t>
      </w:r>
    </w:p>
    <w:p w:rsidR="00842BD3" w:rsidRPr="00D12E0D" w:rsidRDefault="00842BD3" w:rsidP="00842BD3">
      <w:pPr>
        <w:rPr>
          <w:rFonts w:ascii="Noto Sans" w:hAnsi="Noto Sans" w:cs="Noto Sans"/>
          <w:color w:val="3B3B3B"/>
          <w:sz w:val="22"/>
          <w:szCs w:val="22"/>
          <w:lang w:val="en-GB"/>
        </w:rPr>
      </w:pPr>
      <w:r w:rsidRPr="00D12E0D">
        <w:rPr>
          <w:rFonts w:ascii="Noto Sans" w:hAnsi="Noto Sans" w:cs="Noto Sans"/>
          <w:color w:val="3B3B3B"/>
          <w:sz w:val="22"/>
          <w:szCs w:val="22"/>
          <w:lang w:val="en-GB"/>
        </w:rPr>
        <w:t xml:space="preserve">3.4 Any expenses, for instance for purchase of materials, information, access/connection to databases, travel expenses, telecommunication etc., have to be refunded. </w:t>
      </w:r>
    </w:p>
    <w:p w:rsidR="00842BD3" w:rsidRPr="00D12E0D" w:rsidRDefault="00842BD3" w:rsidP="00842BD3">
      <w:pPr>
        <w:rPr>
          <w:rFonts w:ascii="Noto Sans" w:hAnsi="Noto Sans" w:cs="Noto Sans"/>
          <w:b/>
          <w:bCs/>
          <w:color w:val="3B3B3B"/>
          <w:sz w:val="22"/>
          <w:szCs w:val="22"/>
          <w:lang w:val="en-GB"/>
        </w:rPr>
      </w:pPr>
    </w:p>
    <w:p w:rsidR="00842BD3" w:rsidRPr="00D12E0D" w:rsidRDefault="00842BD3" w:rsidP="00842BD3">
      <w:pPr>
        <w:rPr>
          <w:rFonts w:ascii="Noto Sans" w:hAnsi="Noto Sans" w:cs="Noto Sans"/>
          <w:color w:val="3B3B3B"/>
          <w:sz w:val="22"/>
          <w:szCs w:val="22"/>
          <w:lang w:val="en-GB"/>
        </w:rPr>
      </w:pPr>
      <w:r w:rsidRPr="00D12E0D">
        <w:rPr>
          <w:rFonts w:ascii="Noto Sans" w:hAnsi="Noto Sans" w:cs="Noto Sans"/>
          <w:b/>
          <w:bCs/>
          <w:color w:val="3B3B3B"/>
          <w:sz w:val="22"/>
          <w:szCs w:val="22"/>
          <w:lang w:val="en-GB"/>
        </w:rPr>
        <w:t xml:space="preserve">4. Terms of Payment </w:t>
      </w:r>
    </w:p>
    <w:p w:rsidR="00842BD3" w:rsidRPr="00D12E0D" w:rsidRDefault="00842BD3" w:rsidP="00842BD3">
      <w:pPr>
        <w:rPr>
          <w:rFonts w:ascii="Noto Sans" w:hAnsi="Noto Sans" w:cs="Noto Sans"/>
          <w:color w:val="3B3B3B"/>
          <w:sz w:val="22"/>
          <w:szCs w:val="22"/>
          <w:lang w:val="en-GB"/>
        </w:rPr>
      </w:pPr>
      <w:r w:rsidRPr="00D12E0D">
        <w:rPr>
          <w:rFonts w:ascii="Noto Sans" w:hAnsi="Noto Sans" w:cs="Noto Sans"/>
          <w:color w:val="3B3B3B"/>
          <w:sz w:val="22"/>
          <w:szCs w:val="22"/>
          <w:lang w:val="en-GB"/>
        </w:rPr>
        <w:t xml:space="preserve">4.1 The Trade Council collects its payment when the service has been rendered. However, depending on the circumstances a partial or advance payment may be required. </w:t>
      </w:r>
    </w:p>
    <w:p w:rsidR="00842BD3" w:rsidRPr="00D12E0D" w:rsidRDefault="00842BD3" w:rsidP="00842BD3">
      <w:pPr>
        <w:rPr>
          <w:rFonts w:ascii="Noto Sans" w:hAnsi="Noto Sans" w:cs="Noto Sans"/>
          <w:color w:val="3B3B3B"/>
          <w:sz w:val="22"/>
          <w:szCs w:val="22"/>
          <w:lang w:val="en-GB"/>
        </w:rPr>
      </w:pPr>
      <w:r w:rsidRPr="00D12E0D">
        <w:rPr>
          <w:rFonts w:ascii="Noto Sans" w:hAnsi="Noto Sans" w:cs="Noto Sans"/>
          <w:color w:val="3B3B3B"/>
          <w:sz w:val="22"/>
          <w:szCs w:val="22"/>
          <w:lang w:val="en-GB"/>
        </w:rPr>
        <w:t xml:space="preserve">4.2 Payment shall be made no later than 30 days after the invoice date. A fee may be charged for late payment and interest may be charged according to the general rules. </w:t>
      </w:r>
    </w:p>
    <w:p w:rsidR="00842BD3" w:rsidRPr="00D12E0D" w:rsidRDefault="00842BD3" w:rsidP="00842BD3">
      <w:pPr>
        <w:rPr>
          <w:rFonts w:ascii="Noto Sans" w:hAnsi="Noto Sans" w:cs="Noto Sans"/>
          <w:b/>
          <w:bCs/>
          <w:color w:val="3B3B3B"/>
          <w:sz w:val="22"/>
          <w:szCs w:val="22"/>
          <w:lang w:val="en-GB"/>
        </w:rPr>
      </w:pPr>
    </w:p>
    <w:p w:rsidR="00842BD3" w:rsidRPr="00D12E0D" w:rsidRDefault="00842BD3" w:rsidP="00842BD3">
      <w:pPr>
        <w:rPr>
          <w:rFonts w:ascii="Noto Sans" w:hAnsi="Noto Sans" w:cs="Noto Sans"/>
          <w:color w:val="3B3B3B"/>
          <w:sz w:val="22"/>
          <w:szCs w:val="22"/>
          <w:lang w:val="en-GB"/>
        </w:rPr>
      </w:pPr>
      <w:r w:rsidRPr="00D12E0D">
        <w:rPr>
          <w:rFonts w:ascii="Noto Sans" w:hAnsi="Noto Sans" w:cs="Noto Sans"/>
          <w:b/>
          <w:bCs/>
          <w:color w:val="3B3B3B"/>
          <w:sz w:val="22"/>
          <w:szCs w:val="22"/>
          <w:lang w:val="en-GB"/>
        </w:rPr>
        <w:t xml:space="preserve">5. Termination </w:t>
      </w:r>
    </w:p>
    <w:p w:rsidR="00842BD3" w:rsidRPr="00D12E0D" w:rsidRDefault="00842BD3" w:rsidP="00842BD3">
      <w:pPr>
        <w:rPr>
          <w:rFonts w:ascii="Noto Sans" w:hAnsi="Noto Sans" w:cs="Noto Sans"/>
          <w:color w:val="3B3B3B"/>
          <w:sz w:val="22"/>
          <w:szCs w:val="22"/>
          <w:lang w:val="en-GB"/>
        </w:rPr>
      </w:pPr>
      <w:r w:rsidRPr="00D12E0D">
        <w:rPr>
          <w:rFonts w:ascii="Noto Sans" w:hAnsi="Noto Sans" w:cs="Noto Sans"/>
          <w:color w:val="3B3B3B"/>
          <w:sz w:val="22"/>
          <w:szCs w:val="22"/>
          <w:lang w:val="en-GB"/>
        </w:rPr>
        <w:lastRenderedPageBreak/>
        <w:t xml:space="preserve">5.1 </w:t>
      </w:r>
      <w:r>
        <w:rPr>
          <w:rFonts w:ascii="Noto Sans" w:hAnsi="Noto Sans" w:cs="Noto Sans"/>
          <w:color w:val="3B3B3B"/>
          <w:sz w:val="22"/>
          <w:szCs w:val="22"/>
          <w:lang w:val="en-GB"/>
        </w:rPr>
        <w:t xml:space="preserve">Either party </w:t>
      </w:r>
      <w:r w:rsidRPr="00D12E0D">
        <w:rPr>
          <w:rFonts w:ascii="Noto Sans" w:hAnsi="Noto Sans" w:cs="Noto Sans"/>
          <w:color w:val="3B3B3B"/>
          <w:sz w:val="22"/>
          <w:szCs w:val="22"/>
          <w:lang w:val="en-GB"/>
        </w:rPr>
        <w:t>shall have the right to terminate the agreement</w:t>
      </w:r>
      <w:r>
        <w:rPr>
          <w:rFonts w:ascii="Noto Sans" w:hAnsi="Noto Sans" w:cs="Noto Sans"/>
          <w:color w:val="3B3B3B"/>
          <w:sz w:val="22"/>
          <w:szCs w:val="22"/>
          <w:lang w:val="en-GB"/>
        </w:rPr>
        <w:t xml:space="preserve"> with immediate effect. In such cases, t</w:t>
      </w:r>
      <w:r w:rsidRPr="00D12E0D">
        <w:rPr>
          <w:rFonts w:ascii="Noto Sans" w:hAnsi="Noto Sans" w:cs="Noto Sans"/>
          <w:color w:val="3B3B3B"/>
          <w:sz w:val="22"/>
          <w:szCs w:val="22"/>
          <w:lang w:val="en-GB"/>
        </w:rPr>
        <w:t xml:space="preserve">he enterprise shall pay for the assistance provided so far and for any expenses that the Trade Council has paid or committed itself to pay. </w:t>
      </w:r>
    </w:p>
    <w:p w:rsidR="00842BD3" w:rsidRPr="00D12E0D" w:rsidRDefault="00842BD3" w:rsidP="00842BD3">
      <w:pPr>
        <w:rPr>
          <w:rFonts w:ascii="Noto Sans" w:hAnsi="Noto Sans" w:cs="Noto Sans"/>
          <w:b/>
          <w:bCs/>
          <w:color w:val="3B3B3B"/>
          <w:sz w:val="22"/>
          <w:szCs w:val="22"/>
          <w:lang w:val="en-GB"/>
        </w:rPr>
      </w:pPr>
    </w:p>
    <w:p w:rsidR="00842BD3" w:rsidRPr="00D12E0D" w:rsidRDefault="00842BD3" w:rsidP="00842BD3">
      <w:pPr>
        <w:rPr>
          <w:rFonts w:ascii="Noto Sans" w:hAnsi="Noto Sans" w:cs="Noto Sans"/>
          <w:color w:val="3B3B3B"/>
          <w:sz w:val="22"/>
          <w:szCs w:val="22"/>
          <w:lang w:val="en-GB"/>
        </w:rPr>
      </w:pPr>
      <w:r w:rsidRPr="00D12E0D">
        <w:rPr>
          <w:rFonts w:ascii="Noto Sans" w:hAnsi="Noto Sans" w:cs="Noto Sans"/>
          <w:b/>
          <w:bCs/>
          <w:color w:val="3B3B3B"/>
          <w:sz w:val="22"/>
          <w:szCs w:val="22"/>
          <w:lang w:val="en-GB"/>
        </w:rPr>
        <w:t xml:space="preserve">6. Professional secrecy and confidence </w:t>
      </w:r>
    </w:p>
    <w:p w:rsidR="00842BD3" w:rsidRDefault="00842BD3" w:rsidP="00842BD3">
      <w:pPr>
        <w:rPr>
          <w:rFonts w:ascii="Noto Sans" w:hAnsi="Noto Sans" w:cs="Noto Sans"/>
          <w:color w:val="3B3B3B"/>
          <w:sz w:val="22"/>
          <w:szCs w:val="22"/>
          <w:lang w:val="en-GB"/>
        </w:rPr>
      </w:pPr>
      <w:r w:rsidRPr="00D12E0D">
        <w:rPr>
          <w:rFonts w:ascii="Noto Sans" w:hAnsi="Noto Sans" w:cs="Noto Sans"/>
          <w:color w:val="3B3B3B"/>
          <w:sz w:val="22"/>
          <w:szCs w:val="22"/>
          <w:lang w:val="en-GB"/>
        </w:rPr>
        <w:t xml:space="preserve">6.1 By virtue of their terms of employment, the staff of The Ministry of Foreign Affairs, including the Trade Council, is obliged to maintain professional secrecy in relation to information, including competition-sensitive information concerning enterprises and trade secrets, to which the staff become party in the course of their work and concerning which they have signed a pledge. Thus, professional secrecy also applies to such information to which the Ministry of Foreign Affairs/the Trade Council becomes party while cooperating with partners and companies. The duty of professional secrecy also continues after the employee has left the service. Failure to comply with this duty of professional secrecy can lead to criminal liability under the Penal Code. </w:t>
      </w:r>
    </w:p>
    <w:p w:rsidR="00842BD3" w:rsidRPr="00D12E0D" w:rsidRDefault="00842BD3" w:rsidP="00842BD3">
      <w:pPr>
        <w:rPr>
          <w:rFonts w:ascii="Noto Sans" w:hAnsi="Noto Sans" w:cs="Noto Sans"/>
          <w:color w:val="3B3B3B"/>
          <w:sz w:val="22"/>
          <w:szCs w:val="22"/>
          <w:lang w:val="en-GB"/>
        </w:rPr>
      </w:pPr>
    </w:p>
    <w:p w:rsidR="00842BD3" w:rsidRDefault="00842BD3" w:rsidP="00842BD3">
      <w:pPr>
        <w:rPr>
          <w:rFonts w:ascii="Noto Sans" w:hAnsi="Noto Sans" w:cs="Noto Sans"/>
          <w:color w:val="3B3B3B"/>
          <w:sz w:val="22"/>
          <w:szCs w:val="22"/>
          <w:lang w:val="en-GB"/>
        </w:rPr>
      </w:pPr>
      <w:r w:rsidRPr="00D12E0D">
        <w:rPr>
          <w:rFonts w:ascii="Noto Sans" w:hAnsi="Noto Sans" w:cs="Noto Sans"/>
          <w:color w:val="3B3B3B"/>
          <w:sz w:val="22"/>
          <w:szCs w:val="22"/>
          <w:lang w:val="en-GB"/>
        </w:rPr>
        <w:t>6.2 The Ministry of Foreign Affairs/the Trade Council treats information received from partners and companies confidentially within the framework of Danish legislation. This includes information that is sensitive to competition, trade secrets and commercial or operational matters.</w:t>
      </w:r>
    </w:p>
    <w:p w:rsidR="00842BD3" w:rsidRDefault="00842BD3" w:rsidP="00842BD3">
      <w:pPr>
        <w:rPr>
          <w:rFonts w:ascii="Noto Sans" w:hAnsi="Noto Sans" w:cs="Noto Sans"/>
          <w:color w:val="3B3B3B"/>
          <w:sz w:val="22"/>
          <w:szCs w:val="22"/>
          <w:lang w:val="en-GB"/>
        </w:rPr>
      </w:pPr>
    </w:p>
    <w:p w:rsidR="00842BD3" w:rsidRDefault="00842BD3" w:rsidP="00842BD3">
      <w:pPr>
        <w:rPr>
          <w:rFonts w:ascii="Noto Sans" w:hAnsi="Noto Sans" w:cs="Noto Sans"/>
          <w:color w:val="3B3B3B"/>
          <w:sz w:val="22"/>
          <w:szCs w:val="22"/>
          <w:lang w:val="en-GB"/>
        </w:rPr>
      </w:pPr>
      <w:r>
        <w:rPr>
          <w:rFonts w:ascii="Noto Sans" w:hAnsi="Noto Sans" w:cs="Noto Sans"/>
          <w:color w:val="3B3B3B"/>
          <w:sz w:val="22"/>
          <w:szCs w:val="22"/>
          <w:lang w:val="en-GB"/>
        </w:rPr>
        <w:t xml:space="preserve">As a public authority, the Ministry of Foreign Affairs/the Trade Council is governed by Danish administrative law, including Access to Public Administration Files Act. Binding public law take precedence over any agreements, statements or the like in relation to third parties. </w:t>
      </w:r>
    </w:p>
    <w:p w:rsidR="00842BD3" w:rsidRDefault="00842BD3" w:rsidP="00842BD3">
      <w:pPr>
        <w:rPr>
          <w:rFonts w:ascii="Noto Sans" w:hAnsi="Noto Sans" w:cs="Noto Sans"/>
          <w:color w:val="3B3B3B"/>
          <w:sz w:val="22"/>
          <w:szCs w:val="22"/>
          <w:lang w:val="en-GB"/>
        </w:rPr>
      </w:pPr>
    </w:p>
    <w:p w:rsidR="00842BD3" w:rsidRDefault="00842BD3" w:rsidP="00842BD3">
      <w:pPr>
        <w:rPr>
          <w:rFonts w:ascii="Noto Sans" w:hAnsi="Noto Sans" w:cs="Noto Sans"/>
          <w:color w:val="3B3B3B"/>
          <w:sz w:val="22"/>
          <w:szCs w:val="22"/>
          <w:lang w:val="en-GB"/>
        </w:rPr>
      </w:pPr>
      <w:bookmarkStart w:id="2" w:name="_GoBack_0"/>
      <w:r>
        <w:rPr>
          <w:rFonts w:ascii="Noto Sans" w:hAnsi="Noto Sans" w:cs="Noto Sans"/>
          <w:color w:val="3B3B3B"/>
          <w:sz w:val="22"/>
          <w:szCs w:val="22"/>
          <w:lang w:val="en-GB"/>
        </w:rPr>
        <w:t xml:space="preserve">Referring to Section 7 of the Access to Public Administration Files Act any person may demand to be acquainted with documents received or issued by a public authority in the course of its activity. However, the right to access to documents is restricted due to certain exception. With reference to section 30 (2) “ the right of access to administration files shall not apply to information on technical plant or processes or on operation or business procedures or the like, provided it is of material importance to the economy of the person or enterprise that grant of the request be refused.”   </w:t>
      </w:r>
    </w:p>
    <w:bookmarkEnd w:id="2"/>
    <w:p w:rsidR="00842BD3" w:rsidRDefault="00842BD3" w:rsidP="00842BD3">
      <w:pPr>
        <w:rPr>
          <w:rFonts w:ascii="Noto Sans" w:hAnsi="Noto Sans" w:cs="Noto Sans"/>
          <w:color w:val="3B3B3B"/>
          <w:sz w:val="22"/>
          <w:szCs w:val="22"/>
          <w:lang w:val="en-GB"/>
        </w:rPr>
      </w:pPr>
    </w:p>
    <w:p w:rsidR="00842BD3" w:rsidRPr="00D12E0D" w:rsidRDefault="00842BD3" w:rsidP="00842BD3">
      <w:pPr>
        <w:rPr>
          <w:rFonts w:ascii="Noto Sans" w:hAnsi="Noto Sans" w:cs="Noto Sans"/>
          <w:color w:val="3B3B3B"/>
          <w:sz w:val="22"/>
          <w:szCs w:val="22"/>
          <w:lang w:val="en-GB"/>
        </w:rPr>
      </w:pPr>
      <w:r w:rsidRPr="00D12E0D">
        <w:rPr>
          <w:rFonts w:ascii="Noto Sans" w:hAnsi="Noto Sans" w:cs="Noto Sans"/>
          <w:color w:val="3B3B3B"/>
          <w:sz w:val="22"/>
          <w:szCs w:val="22"/>
          <w:lang w:val="en-GB"/>
        </w:rPr>
        <w:t xml:space="preserve">The Ministry of Foreign Affairs will consult with partners and companies prior to responding to any request </w:t>
      </w:r>
      <w:r>
        <w:rPr>
          <w:rFonts w:ascii="Noto Sans" w:hAnsi="Noto Sans" w:cs="Noto Sans"/>
          <w:color w:val="3B3B3B"/>
          <w:sz w:val="22"/>
          <w:szCs w:val="22"/>
          <w:lang w:val="en-GB"/>
        </w:rPr>
        <w:t xml:space="preserve">concerning </w:t>
      </w:r>
      <w:r w:rsidRPr="00D12E0D">
        <w:rPr>
          <w:rFonts w:ascii="Noto Sans" w:hAnsi="Noto Sans" w:cs="Noto Sans"/>
          <w:color w:val="3B3B3B"/>
          <w:sz w:val="22"/>
          <w:szCs w:val="22"/>
          <w:lang w:val="en-GB"/>
        </w:rPr>
        <w:t>access to documents</w:t>
      </w:r>
      <w:r>
        <w:rPr>
          <w:rFonts w:ascii="Noto Sans" w:hAnsi="Noto Sans" w:cs="Noto Sans"/>
          <w:color w:val="3B3B3B"/>
          <w:sz w:val="22"/>
          <w:szCs w:val="22"/>
          <w:lang w:val="en-GB"/>
        </w:rPr>
        <w:t>, but cannot necessarily accommodate every request for confidentiality.</w:t>
      </w:r>
    </w:p>
    <w:p w:rsidR="00842BD3" w:rsidRPr="00D12E0D" w:rsidRDefault="00842BD3" w:rsidP="00842BD3">
      <w:pPr>
        <w:rPr>
          <w:rFonts w:ascii="Noto Sans" w:hAnsi="Noto Sans" w:cs="Noto Sans"/>
          <w:b/>
          <w:bCs/>
          <w:color w:val="3B3B3B"/>
          <w:sz w:val="22"/>
          <w:szCs w:val="22"/>
          <w:lang w:val="en-GB"/>
        </w:rPr>
      </w:pPr>
    </w:p>
    <w:p w:rsidR="00842BD3" w:rsidRPr="00D12E0D" w:rsidRDefault="00842BD3" w:rsidP="00842BD3">
      <w:pPr>
        <w:rPr>
          <w:rFonts w:ascii="Noto Sans" w:hAnsi="Noto Sans" w:cs="Noto Sans"/>
          <w:color w:val="3B3B3B"/>
          <w:sz w:val="22"/>
          <w:szCs w:val="22"/>
          <w:lang w:val="en-GB"/>
        </w:rPr>
      </w:pPr>
      <w:r w:rsidRPr="00D12E0D">
        <w:rPr>
          <w:rFonts w:ascii="Noto Sans" w:hAnsi="Noto Sans" w:cs="Noto Sans"/>
          <w:b/>
          <w:bCs/>
          <w:color w:val="3B3B3B"/>
          <w:sz w:val="22"/>
          <w:szCs w:val="22"/>
          <w:lang w:val="en-GB"/>
        </w:rPr>
        <w:t xml:space="preserve">7. Liability for Damages </w:t>
      </w:r>
    </w:p>
    <w:p w:rsidR="00842BD3" w:rsidRPr="00D12E0D" w:rsidRDefault="00842BD3" w:rsidP="00842BD3">
      <w:pPr>
        <w:rPr>
          <w:rFonts w:ascii="Noto Sans" w:hAnsi="Noto Sans" w:cs="Noto Sans"/>
          <w:color w:val="3B3B3B"/>
          <w:sz w:val="22"/>
          <w:szCs w:val="22"/>
          <w:lang w:val="en-GB"/>
        </w:rPr>
      </w:pPr>
      <w:r w:rsidRPr="00D12E0D">
        <w:rPr>
          <w:rFonts w:ascii="Noto Sans" w:hAnsi="Noto Sans" w:cs="Noto Sans"/>
          <w:color w:val="3B3B3B"/>
          <w:sz w:val="22"/>
          <w:szCs w:val="22"/>
          <w:lang w:val="en-GB"/>
        </w:rPr>
        <w:t xml:space="preserve">7.1 The Trade Council shall be liable to the enterprise according to the general rules of Danish law, </w:t>
      </w:r>
      <w:r w:rsidRPr="00D12E0D">
        <w:rPr>
          <w:rFonts w:ascii="Noto Sans" w:hAnsi="Noto Sans" w:cs="Noto Sans"/>
          <w:bCs/>
          <w:color w:val="3B3B3B"/>
          <w:sz w:val="22"/>
          <w:szCs w:val="22"/>
          <w:lang w:val="en-GB"/>
        </w:rPr>
        <w:t>always provided that the Trade Council shall not be liable for loss of profits, loss of income or any other indirect loss. Payment of damages cannot exceed the remuneration agreed upon or the fee according to the current tariff</w:t>
      </w:r>
      <w:r w:rsidRPr="00D12E0D">
        <w:rPr>
          <w:rFonts w:ascii="Noto Sans" w:hAnsi="Noto Sans" w:cs="Noto Sans"/>
          <w:color w:val="3B3B3B"/>
          <w:sz w:val="22"/>
          <w:szCs w:val="22"/>
          <w:lang w:val="en-GB"/>
        </w:rPr>
        <w:t xml:space="preserve">. </w:t>
      </w:r>
    </w:p>
    <w:p w:rsidR="00842BD3" w:rsidRPr="00D12E0D" w:rsidRDefault="00842BD3" w:rsidP="00842BD3">
      <w:pPr>
        <w:rPr>
          <w:rFonts w:ascii="Noto Sans" w:hAnsi="Noto Sans" w:cs="Noto Sans"/>
          <w:b/>
          <w:bCs/>
          <w:color w:val="3B3B3B"/>
          <w:sz w:val="22"/>
          <w:szCs w:val="22"/>
          <w:lang w:val="en-GB"/>
        </w:rPr>
      </w:pPr>
    </w:p>
    <w:p w:rsidR="00842BD3" w:rsidRPr="00D12E0D" w:rsidRDefault="00842BD3" w:rsidP="00842BD3">
      <w:pPr>
        <w:rPr>
          <w:rFonts w:ascii="Noto Sans" w:hAnsi="Noto Sans" w:cs="Noto Sans"/>
          <w:color w:val="3B3B3B"/>
          <w:sz w:val="22"/>
          <w:szCs w:val="22"/>
          <w:lang w:val="en-GB"/>
        </w:rPr>
      </w:pPr>
      <w:r w:rsidRPr="00D12E0D">
        <w:rPr>
          <w:rFonts w:ascii="Noto Sans" w:hAnsi="Noto Sans" w:cs="Noto Sans"/>
          <w:b/>
          <w:bCs/>
          <w:color w:val="3B3B3B"/>
          <w:sz w:val="22"/>
          <w:szCs w:val="22"/>
          <w:lang w:val="en-GB"/>
        </w:rPr>
        <w:t xml:space="preserve">8. Disputes </w:t>
      </w:r>
    </w:p>
    <w:p w:rsidR="00842BD3" w:rsidRPr="00D12E0D" w:rsidRDefault="00842BD3" w:rsidP="00842BD3">
      <w:pPr>
        <w:rPr>
          <w:rFonts w:ascii="Noto Sans" w:hAnsi="Noto Sans" w:cs="Noto Sans"/>
          <w:color w:val="3B3B3B"/>
          <w:sz w:val="22"/>
          <w:szCs w:val="22"/>
          <w:lang w:val="en-GB"/>
        </w:rPr>
      </w:pPr>
      <w:r w:rsidRPr="00D12E0D">
        <w:rPr>
          <w:rFonts w:ascii="Noto Sans" w:hAnsi="Noto Sans" w:cs="Noto Sans"/>
          <w:color w:val="3B3B3B"/>
          <w:sz w:val="22"/>
          <w:szCs w:val="22"/>
          <w:lang w:val="en-GB"/>
        </w:rPr>
        <w:t xml:space="preserve">8.1 Agreements comprised by these General Business Conditions shall be subject to Danish law. </w:t>
      </w:r>
    </w:p>
    <w:p w:rsidR="00842BD3" w:rsidRPr="00D12E0D" w:rsidRDefault="00842BD3" w:rsidP="00842BD3">
      <w:pPr>
        <w:rPr>
          <w:lang w:val="en-GB"/>
        </w:rPr>
      </w:pPr>
      <w:r w:rsidRPr="00D12E0D">
        <w:rPr>
          <w:rFonts w:ascii="Noto Sans" w:hAnsi="Noto Sans" w:cs="Noto Sans"/>
          <w:color w:val="3B3B3B"/>
          <w:sz w:val="22"/>
          <w:szCs w:val="22"/>
          <w:lang w:val="en-GB"/>
        </w:rPr>
        <w:lastRenderedPageBreak/>
        <w:t>8.2 Any dispute arising out of or in connection with agreements comprised by these General Business Conditions and which cannot be settled by negotiation shall be settled by the ordinary courts of law.</w:t>
      </w:r>
      <w:r w:rsidRPr="00D12E0D">
        <w:rPr>
          <w:lang w:val="en-GB"/>
        </w:rPr>
        <w:t xml:space="preserve"> </w:t>
      </w:r>
    </w:p>
    <w:p w:rsidR="008A7A73" w:rsidRDefault="008A7A73" w:rsidP="00690702">
      <w:pPr>
        <w:spacing w:after="280" w:afterAutospacing="1"/>
        <w:rPr>
          <w:rFonts w:ascii="Noto Sans" w:hAnsi="Noto Sans" w:cs="Noto Sans"/>
          <w:color w:val="3B3B3B"/>
          <w:sz w:val="22"/>
          <w:szCs w:val="22"/>
          <w:lang w:val="en-GB"/>
        </w:rPr>
      </w:pPr>
    </w:p>
    <w:sectPr w:rsidR="008A7A73" w:rsidSect="00842BD3">
      <w:pgSz w:w="11907" w:h="16840" w:code="9"/>
      <w:pgMar w:top="720" w:right="720" w:bottom="720" w:left="720"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981" w:rsidRDefault="00280981" w:rsidP="00280981">
      <w:pPr>
        <w:spacing w:after="0" w:line="240" w:lineRule="auto"/>
      </w:pPr>
      <w:r>
        <w:separator/>
      </w:r>
    </w:p>
  </w:endnote>
  <w:endnote w:type="continuationSeparator" w:id="0">
    <w:p w:rsidR="00280981" w:rsidRDefault="00280981" w:rsidP="0028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etaHeadlin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Diplomacy Office Bold">
    <w:panose1 w:val="00000800000000000000"/>
    <w:charset w:val="00"/>
    <w:family w:val="auto"/>
    <w:pitch w:val="variable"/>
    <w:sig w:usb0="00000003" w:usb1="00000000" w:usb2="00000000" w:usb3="00000000" w:csb0="00000001" w:csb1="00000000"/>
  </w:font>
  <w:font w:name="Noto Sans">
    <w:charset w:val="00"/>
    <w:family w:val="swiss"/>
    <w:pitch w:val="variable"/>
    <w:sig w:usb0="E00002FF" w:usb1="4000001F" w:usb2="08000029"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981" w:rsidRDefault="00280981" w:rsidP="00280981">
      <w:pPr>
        <w:spacing w:after="0" w:line="240" w:lineRule="auto"/>
      </w:pPr>
      <w:r>
        <w:separator/>
      </w:r>
    </w:p>
  </w:footnote>
  <w:footnote w:type="continuationSeparator" w:id="0">
    <w:p w:rsidR="00280981" w:rsidRDefault="00280981" w:rsidP="00280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A0854"/>
    <w:multiLevelType w:val="hybridMultilevel"/>
    <w:tmpl w:val="80A24156"/>
    <w:lvl w:ilvl="0" w:tplc="C96849E8">
      <w:start w:val="1"/>
      <w:numFmt w:val="decimal"/>
      <w:pStyle w:val="Overskrift1"/>
      <w:lvlText w:val="%1."/>
      <w:lvlJc w:val="left"/>
      <w:pPr>
        <w:ind w:left="720" w:hanging="360"/>
      </w:pPr>
    </w:lvl>
    <w:lvl w:ilvl="1" w:tplc="BB6A7A36" w:tentative="1">
      <w:start w:val="1"/>
      <w:numFmt w:val="lowerLetter"/>
      <w:lvlText w:val="%2."/>
      <w:lvlJc w:val="left"/>
      <w:pPr>
        <w:ind w:left="1440" w:hanging="360"/>
      </w:pPr>
    </w:lvl>
    <w:lvl w:ilvl="2" w:tplc="FE98A18A" w:tentative="1">
      <w:start w:val="1"/>
      <w:numFmt w:val="lowerRoman"/>
      <w:lvlText w:val="%3."/>
      <w:lvlJc w:val="right"/>
      <w:pPr>
        <w:ind w:left="2160" w:hanging="180"/>
      </w:pPr>
    </w:lvl>
    <w:lvl w:ilvl="3" w:tplc="D4C66378" w:tentative="1">
      <w:start w:val="1"/>
      <w:numFmt w:val="decimal"/>
      <w:lvlText w:val="%4."/>
      <w:lvlJc w:val="left"/>
      <w:pPr>
        <w:ind w:left="2880" w:hanging="360"/>
      </w:pPr>
    </w:lvl>
    <w:lvl w:ilvl="4" w:tplc="8C24AA92" w:tentative="1">
      <w:start w:val="1"/>
      <w:numFmt w:val="lowerLetter"/>
      <w:lvlText w:val="%5."/>
      <w:lvlJc w:val="left"/>
      <w:pPr>
        <w:ind w:left="3600" w:hanging="360"/>
      </w:pPr>
    </w:lvl>
    <w:lvl w:ilvl="5" w:tplc="39FCD218" w:tentative="1">
      <w:start w:val="1"/>
      <w:numFmt w:val="lowerRoman"/>
      <w:lvlText w:val="%6."/>
      <w:lvlJc w:val="right"/>
      <w:pPr>
        <w:ind w:left="4320" w:hanging="180"/>
      </w:pPr>
    </w:lvl>
    <w:lvl w:ilvl="6" w:tplc="6F50E252" w:tentative="1">
      <w:start w:val="1"/>
      <w:numFmt w:val="decimal"/>
      <w:lvlText w:val="%7."/>
      <w:lvlJc w:val="left"/>
      <w:pPr>
        <w:ind w:left="5040" w:hanging="360"/>
      </w:pPr>
    </w:lvl>
    <w:lvl w:ilvl="7" w:tplc="1076C698" w:tentative="1">
      <w:start w:val="1"/>
      <w:numFmt w:val="lowerLetter"/>
      <w:lvlText w:val="%8."/>
      <w:lvlJc w:val="left"/>
      <w:pPr>
        <w:ind w:left="5760" w:hanging="360"/>
      </w:pPr>
    </w:lvl>
    <w:lvl w:ilvl="8" w:tplc="3AC62C0A" w:tentative="1">
      <w:start w:val="1"/>
      <w:numFmt w:val="lowerRoman"/>
      <w:lvlText w:val="%9."/>
      <w:lvlJc w:val="right"/>
      <w:pPr>
        <w:ind w:left="6480" w:hanging="180"/>
      </w:pPr>
    </w:lvl>
  </w:abstractNum>
  <w:abstractNum w:abstractNumId="1" w15:restartNumberingAfterBreak="0">
    <w:nsid w:val="26FE1FDA"/>
    <w:multiLevelType w:val="hybridMultilevel"/>
    <w:tmpl w:val="27CA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362E4D"/>
    <w:multiLevelType w:val="multilevel"/>
    <w:tmpl w:val="E16EC8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4244A66"/>
    <w:multiLevelType w:val="hybridMultilevel"/>
    <w:tmpl w:val="E5523E4A"/>
    <w:lvl w:ilvl="0" w:tplc="CD4C57C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5C4"/>
    <w:rsid w:val="000139D1"/>
    <w:rsid w:val="00165ADB"/>
    <w:rsid w:val="001C0139"/>
    <w:rsid w:val="001C5F69"/>
    <w:rsid w:val="001D0279"/>
    <w:rsid w:val="001E4678"/>
    <w:rsid w:val="00231278"/>
    <w:rsid w:val="00252831"/>
    <w:rsid w:val="00280981"/>
    <w:rsid w:val="002B48CC"/>
    <w:rsid w:val="00371D16"/>
    <w:rsid w:val="003917D0"/>
    <w:rsid w:val="004165F8"/>
    <w:rsid w:val="00425C89"/>
    <w:rsid w:val="004769E4"/>
    <w:rsid w:val="004A7447"/>
    <w:rsid w:val="004C6042"/>
    <w:rsid w:val="004E5FA6"/>
    <w:rsid w:val="00581765"/>
    <w:rsid w:val="00597699"/>
    <w:rsid w:val="00664303"/>
    <w:rsid w:val="00665345"/>
    <w:rsid w:val="006669F5"/>
    <w:rsid w:val="00690702"/>
    <w:rsid w:val="006A4A7E"/>
    <w:rsid w:val="006B42C6"/>
    <w:rsid w:val="006D1CEF"/>
    <w:rsid w:val="006E7C85"/>
    <w:rsid w:val="007C3FBD"/>
    <w:rsid w:val="007D2987"/>
    <w:rsid w:val="00805660"/>
    <w:rsid w:val="00842BD3"/>
    <w:rsid w:val="008A7A73"/>
    <w:rsid w:val="009646EB"/>
    <w:rsid w:val="009A15C4"/>
    <w:rsid w:val="009E2102"/>
    <w:rsid w:val="00A16A5A"/>
    <w:rsid w:val="00A50DBC"/>
    <w:rsid w:val="00A57411"/>
    <w:rsid w:val="00A61B05"/>
    <w:rsid w:val="00A72484"/>
    <w:rsid w:val="00AD3589"/>
    <w:rsid w:val="00B27D5D"/>
    <w:rsid w:val="00BA40A0"/>
    <w:rsid w:val="00BB5DB2"/>
    <w:rsid w:val="00C01E68"/>
    <w:rsid w:val="00C3779E"/>
    <w:rsid w:val="00C51C31"/>
    <w:rsid w:val="00C652F4"/>
    <w:rsid w:val="00CD4A76"/>
    <w:rsid w:val="00D1145D"/>
    <w:rsid w:val="00D72655"/>
    <w:rsid w:val="00D94E3D"/>
    <w:rsid w:val="00DE6EF7"/>
    <w:rsid w:val="00E03EA3"/>
    <w:rsid w:val="00EF0BFB"/>
    <w:rsid w:val="00F2292E"/>
    <w:rsid w:val="00F324B3"/>
    <w:rsid w:val="00F5554E"/>
    <w:rsid w:val="00F82481"/>
    <w:rsid w:val="00FD3D1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3FC33B27-7C09-4DEB-9C29-D564699A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qFormat/>
    <w:rsid w:val="001C0139"/>
    <w:pPr>
      <w:keepNext/>
      <w:numPr>
        <w:numId w:val="3"/>
      </w:numPr>
      <w:spacing w:before="240" w:after="60" w:line="240" w:lineRule="auto"/>
      <w:ind w:left="17" w:hanging="357"/>
      <w:jc w:val="both"/>
      <w:outlineLvl w:val="0"/>
    </w:pPr>
    <w:rPr>
      <w:rFonts w:ascii="MetaHeadline" w:eastAsia="Times New Roman" w:hAnsi="MetaHeadline" w:cs="Times New Roman"/>
      <w:bCs/>
      <w:smallCaps/>
      <w:kern w:val="32"/>
      <w:sz w:val="32"/>
      <w:szCs w:val="32"/>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9A15C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A15C4"/>
    <w:rPr>
      <w:rFonts w:ascii="Tahoma" w:hAnsi="Tahoma" w:cs="Tahoma"/>
      <w:sz w:val="16"/>
      <w:szCs w:val="16"/>
    </w:rPr>
  </w:style>
  <w:style w:type="table" w:styleId="Tabel-Gitter">
    <w:name w:val="Table Grid"/>
    <w:basedOn w:val="Tabel-Normal"/>
    <w:uiPriority w:val="59"/>
    <w:rsid w:val="009A1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324B3"/>
    <w:pPr>
      <w:ind w:left="720"/>
      <w:contextualSpacing/>
    </w:pPr>
  </w:style>
  <w:style w:type="character" w:styleId="Hyperlink">
    <w:name w:val="Hyperlink"/>
    <w:basedOn w:val="Standardskrifttypeiafsnit"/>
    <w:uiPriority w:val="99"/>
    <w:unhideWhenUsed/>
    <w:rsid w:val="00F324B3"/>
    <w:rPr>
      <w:color w:val="0000FF" w:themeColor="hyperlink"/>
      <w:u w:val="single"/>
    </w:rPr>
  </w:style>
  <w:style w:type="paragraph" w:styleId="Sidehoved">
    <w:name w:val="header"/>
    <w:basedOn w:val="Normal"/>
    <w:link w:val="SidehovedTegn"/>
    <w:uiPriority w:val="99"/>
    <w:unhideWhenUsed/>
    <w:rsid w:val="00280981"/>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280981"/>
  </w:style>
  <w:style w:type="paragraph" w:styleId="Sidefod">
    <w:name w:val="footer"/>
    <w:basedOn w:val="Normal"/>
    <w:link w:val="SidefodTegn"/>
    <w:uiPriority w:val="99"/>
    <w:unhideWhenUsed/>
    <w:rsid w:val="00280981"/>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280981"/>
  </w:style>
  <w:style w:type="paragraph" w:customStyle="1" w:styleId="Default">
    <w:name w:val="Default"/>
    <w:rsid w:val="00B27D5D"/>
    <w:pPr>
      <w:autoSpaceDE w:val="0"/>
      <w:autoSpaceDN w:val="0"/>
      <w:adjustRightInd w:val="0"/>
      <w:spacing w:after="0" w:line="240" w:lineRule="auto"/>
    </w:pPr>
    <w:rPr>
      <w:rFonts w:ascii="Cambria" w:hAnsi="Cambria" w:cs="Cambria"/>
      <w:color w:val="000000"/>
      <w:sz w:val="24"/>
      <w:szCs w:val="24"/>
      <w:lang w:val="en-GB"/>
    </w:rPr>
  </w:style>
  <w:style w:type="character" w:customStyle="1" w:styleId="Overskrift1Tegn">
    <w:name w:val="Overskrift 1 Tegn"/>
    <w:basedOn w:val="Standardskrifttypeiafsnit"/>
    <w:link w:val="Overskrift1"/>
    <w:rsid w:val="001C0139"/>
    <w:rPr>
      <w:rFonts w:ascii="MetaHeadline" w:eastAsia="Times New Roman" w:hAnsi="MetaHeadline" w:cs="Times New Roman"/>
      <w:bCs/>
      <w:smallCaps/>
      <w:kern w:val="32"/>
      <w:sz w:val="32"/>
      <w:szCs w:val="32"/>
      <w:lang w:val="en-US"/>
    </w:rPr>
  </w:style>
  <w:style w:type="paragraph" w:customStyle="1" w:styleId="SenderAddress">
    <w:name w:val="Sender Address"/>
    <w:basedOn w:val="Normal"/>
    <w:rsid w:val="00690702"/>
    <w:pPr>
      <w:spacing w:after="0" w:line="240" w:lineRule="auto"/>
      <w:jc w:val="both"/>
    </w:pPr>
    <w:rPr>
      <w:rFonts w:ascii="Garamond" w:eastAsia="Times New Roman" w:hAnsi="Garamond" w:cs="Times New Roman"/>
      <w:sz w:val="24"/>
      <w:szCs w:val="24"/>
      <w:lang w:val="en-US"/>
    </w:rPr>
  </w:style>
  <w:style w:type="paragraph" w:styleId="Ingenafstand">
    <w:name w:val="No Spacing"/>
    <w:uiPriority w:val="1"/>
    <w:qFormat/>
    <w:rsid w:val="00690702"/>
    <w:pPr>
      <w:spacing w:after="0" w:line="240" w:lineRule="auto"/>
      <w:jc w:val="both"/>
    </w:pPr>
    <w:rPr>
      <w:rFonts w:ascii="Garamond" w:eastAsia="Times New Roman" w:hAnsi="Garamond" w:cs="Times New Roman"/>
      <w:sz w:val="24"/>
      <w:szCs w:val="24"/>
      <w:lang w:val="en-US"/>
    </w:rPr>
  </w:style>
  <w:style w:type="character" w:styleId="Svagfremhvning">
    <w:name w:val="Subtle Emphasis"/>
    <w:uiPriority w:val="19"/>
    <w:qFormat/>
    <w:rsid w:val="00690702"/>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4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tradecouncil.dk/en/services/eksport/gro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4E0B3-3F9C-48B3-A73A-69DA7336A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1018</Words>
  <Characters>6211</Characters>
  <Application>Microsoft Office Word</Application>
  <DocSecurity>4</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Törmänen</dc:creator>
  <cp:lastModifiedBy>Kiri Jo Ginnerup</cp:lastModifiedBy>
  <cp:revision>2</cp:revision>
  <cp:lastPrinted>2018-04-13T11:27:00Z</cp:lastPrinted>
  <dcterms:created xsi:type="dcterms:W3CDTF">2019-03-05T08:56:00Z</dcterms:created>
  <dcterms:modified xsi:type="dcterms:W3CDTF">2019-03-05T08:56:00Z</dcterms:modified>
</cp:coreProperties>
</file>